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59F622" w14:textId="77777777" w:rsidR="006A4F96" w:rsidRPr="00B159F6" w:rsidRDefault="006A4F96" w:rsidP="0073535C">
      <w:pPr>
        <w:keepNext/>
        <w:tabs>
          <w:tab w:val="left" w:pos="426"/>
        </w:tabs>
        <w:ind w:left="426"/>
        <w:outlineLvl w:val="0"/>
        <w:rPr>
          <w:b/>
          <w:lang w:val="en-US"/>
        </w:rPr>
      </w:pPr>
    </w:p>
    <w:p w14:paraId="472DF2DF" w14:textId="77777777" w:rsidR="0084037C" w:rsidRPr="00E44F48" w:rsidRDefault="0084037C" w:rsidP="0073535C">
      <w:pPr>
        <w:tabs>
          <w:tab w:val="left" w:pos="426"/>
        </w:tabs>
        <w:ind w:left="426"/>
        <w:jc w:val="center"/>
        <w:rPr>
          <w:b/>
        </w:rPr>
      </w:pPr>
    </w:p>
    <w:p w14:paraId="34BA5F6A" w14:textId="77777777" w:rsidR="0084037C" w:rsidRPr="00E44F48" w:rsidRDefault="0084037C" w:rsidP="0073535C">
      <w:pPr>
        <w:tabs>
          <w:tab w:val="left" w:pos="426"/>
        </w:tabs>
        <w:ind w:left="426"/>
        <w:jc w:val="center"/>
        <w:rPr>
          <w:b/>
        </w:rPr>
      </w:pPr>
    </w:p>
    <w:p w14:paraId="14831231" w14:textId="77777777" w:rsidR="0084037C" w:rsidRPr="00E44F48" w:rsidRDefault="0084037C" w:rsidP="0073535C">
      <w:pPr>
        <w:tabs>
          <w:tab w:val="left" w:pos="426"/>
        </w:tabs>
        <w:ind w:left="426"/>
        <w:jc w:val="center"/>
        <w:rPr>
          <w:b/>
        </w:rPr>
      </w:pPr>
    </w:p>
    <w:p w14:paraId="3B4DF2C5" w14:textId="77777777" w:rsidR="0084037C" w:rsidRPr="00E44F48" w:rsidRDefault="0084037C" w:rsidP="0073535C">
      <w:pPr>
        <w:tabs>
          <w:tab w:val="left" w:pos="426"/>
        </w:tabs>
        <w:ind w:left="426"/>
        <w:jc w:val="center"/>
        <w:rPr>
          <w:b/>
        </w:rPr>
      </w:pPr>
    </w:p>
    <w:p w14:paraId="6F6C15F3" w14:textId="77777777" w:rsidR="0084037C" w:rsidRPr="00E44F48" w:rsidRDefault="0084037C" w:rsidP="0073535C">
      <w:pPr>
        <w:tabs>
          <w:tab w:val="left" w:pos="426"/>
        </w:tabs>
        <w:ind w:left="426"/>
        <w:jc w:val="center"/>
        <w:rPr>
          <w:b/>
        </w:rPr>
      </w:pPr>
    </w:p>
    <w:p w14:paraId="40216DFD" w14:textId="77777777" w:rsidR="0084037C" w:rsidRPr="00E44F48" w:rsidRDefault="0084037C" w:rsidP="0073535C">
      <w:pPr>
        <w:tabs>
          <w:tab w:val="left" w:pos="426"/>
        </w:tabs>
        <w:ind w:left="426"/>
        <w:jc w:val="center"/>
        <w:rPr>
          <w:b/>
        </w:rPr>
      </w:pPr>
    </w:p>
    <w:p w14:paraId="03CA1558" w14:textId="0042E40F" w:rsidR="0002340A" w:rsidRPr="00E44F48" w:rsidRDefault="00C45DDC" w:rsidP="00A35BFD">
      <w:pPr>
        <w:tabs>
          <w:tab w:val="left" w:pos="426"/>
        </w:tabs>
        <w:ind w:left="426"/>
        <w:jc w:val="center"/>
        <w:rPr>
          <w:b/>
          <w:noProof/>
        </w:rPr>
      </w:pPr>
      <w:r w:rsidRPr="00E44F48">
        <w:rPr>
          <w:b/>
        </w:rPr>
        <w:t xml:space="preserve">ДОКУМЕНТАЦИЯ </w:t>
      </w:r>
      <w:r w:rsidR="006A4F96" w:rsidRPr="00E44F48">
        <w:rPr>
          <w:b/>
        </w:rPr>
        <w:t>ЗА УЧАСТИЕ</w:t>
      </w:r>
      <w:r w:rsidR="00A35BFD">
        <w:rPr>
          <w:b/>
          <w:lang w:val="en-US"/>
        </w:rPr>
        <w:t xml:space="preserve"> </w:t>
      </w:r>
      <w:r w:rsidR="0002340A" w:rsidRPr="00E44F48">
        <w:rPr>
          <w:b/>
          <w:noProof/>
        </w:rPr>
        <w:t>В ПРОЦЕДУРА</w:t>
      </w:r>
      <w:r w:rsidR="00032765" w:rsidRPr="00E44F48">
        <w:rPr>
          <w:b/>
          <w:noProof/>
        </w:rPr>
        <w:t xml:space="preserve"> </w:t>
      </w:r>
      <w:r w:rsidR="0002340A" w:rsidRPr="00E44F48">
        <w:rPr>
          <w:b/>
          <w:noProof/>
        </w:rPr>
        <w:t xml:space="preserve">С ПРЕДМЕТ: </w:t>
      </w:r>
    </w:p>
    <w:p w14:paraId="58C31B5C" w14:textId="77777777" w:rsidR="00A07441" w:rsidRPr="00E44F48" w:rsidRDefault="00A07441" w:rsidP="0002340A">
      <w:pPr>
        <w:pStyle w:val="40"/>
        <w:spacing w:line="295" w:lineRule="exact"/>
        <w:jc w:val="center"/>
        <w:rPr>
          <w:b/>
          <w:i w:val="0"/>
          <w:sz w:val="24"/>
          <w:szCs w:val="24"/>
        </w:rPr>
      </w:pPr>
    </w:p>
    <w:p w14:paraId="40182500" w14:textId="275FB6D5" w:rsidR="00A004F1" w:rsidRPr="00F67395" w:rsidRDefault="00F67395" w:rsidP="00A004F1">
      <w:pPr>
        <w:tabs>
          <w:tab w:val="left" w:pos="426"/>
        </w:tabs>
        <w:ind w:left="426"/>
        <w:jc w:val="center"/>
        <w:rPr>
          <w:b/>
        </w:rPr>
      </w:pPr>
      <w:bookmarkStart w:id="0" w:name="_Hlk110507156"/>
      <w:r>
        <w:rPr>
          <w:b/>
        </w:rPr>
        <w:t>„</w:t>
      </w:r>
      <w:r w:rsidR="00A004F1" w:rsidRPr="00F67395">
        <w:rPr>
          <w:b/>
        </w:rPr>
        <w:t>ИЗБОР НА РЕГИСТРИРАН ОДИТОР ЗА ИЗВЪРШВАНЕ НА НЕЗАВИСИМ ФИНАНСОВ ОДИТ НА ФИНАНСОВИЯ ОТЧЕТ НА „АВТОМАГИСТРАЛИ</w:t>
      </w:r>
      <w:r>
        <w:rPr>
          <w:b/>
          <w:lang w:val="en-US"/>
        </w:rPr>
        <w:t>”</w:t>
      </w:r>
      <w:r w:rsidR="00A004F1" w:rsidRPr="00F67395">
        <w:rPr>
          <w:b/>
        </w:rPr>
        <w:t xml:space="preserve"> ЕАД ЗА 2022 г.</w:t>
      </w:r>
      <w:r w:rsidR="00E44F48" w:rsidRPr="00F67395">
        <w:rPr>
          <w:b/>
        </w:rPr>
        <w:t>”</w:t>
      </w:r>
    </w:p>
    <w:bookmarkEnd w:id="0"/>
    <w:p w14:paraId="64F23ED8" w14:textId="77777777" w:rsidR="0084037C" w:rsidRPr="00E44F48" w:rsidRDefault="0084037C" w:rsidP="0073535C">
      <w:pPr>
        <w:tabs>
          <w:tab w:val="left" w:pos="426"/>
        </w:tabs>
        <w:ind w:left="426"/>
        <w:jc w:val="center"/>
        <w:rPr>
          <w:b/>
        </w:rPr>
      </w:pPr>
    </w:p>
    <w:p w14:paraId="0EC8979D" w14:textId="77777777" w:rsidR="0084037C" w:rsidRPr="00E44F48" w:rsidRDefault="0084037C" w:rsidP="0073535C">
      <w:pPr>
        <w:tabs>
          <w:tab w:val="left" w:pos="426"/>
        </w:tabs>
        <w:ind w:left="426"/>
        <w:jc w:val="center"/>
        <w:rPr>
          <w:b/>
        </w:rPr>
      </w:pPr>
    </w:p>
    <w:p w14:paraId="3457CED5" w14:textId="77777777" w:rsidR="0084037C" w:rsidRPr="00E44F48" w:rsidRDefault="0084037C" w:rsidP="0073535C">
      <w:pPr>
        <w:tabs>
          <w:tab w:val="left" w:pos="426"/>
        </w:tabs>
        <w:ind w:left="426"/>
        <w:jc w:val="center"/>
        <w:rPr>
          <w:b/>
        </w:rPr>
      </w:pPr>
    </w:p>
    <w:p w14:paraId="3A9B27AD" w14:textId="6CA1244D" w:rsidR="0084037C" w:rsidRDefault="0084037C" w:rsidP="0073535C">
      <w:pPr>
        <w:tabs>
          <w:tab w:val="left" w:pos="426"/>
        </w:tabs>
        <w:ind w:left="426"/>
        <w:jc w:val="center"/>
        <w:rPr>
          <w:b/>
        </w:rPr>
      </w:pPr>
    </w:p>
    <w:p w14:paraId="7CFA9149" w14:textId="2F1CE37E" w:rsidR="000D23B6" w:rsidRDefault="000D23B6" w:rsidP="0073535C">
      <w:pPr>
        <w:tabs>
          <w:tab w:val="left" w:pos="426"/>
        </w:tabs>
        <w:ind w:left="426"/>
        <w:jc w:val="center"/>
        <w:rPr>
          <w:b/>
        </w:rPr>
      </w:pPr>
    </w:p>
    <w:p w14:paraId="025017B8" w14:textId="55AA9122" w:rsidR="000D23B6" w:rsidRDefault="000D23B6" w:rsidP="0073535C">
      <w:pPr>
        <w:tabs>
          <w:tab w:val="left" w:pos="426"/>
        </w:tabs>
        <w:ind w:left="426"/>
        <w:jc w:val="center"/>
        <w:rPr>
          <w:b/>
        </w:rPr>
      </w:pPr>
    </w:p>
    <w:p w14:paraId="0B8EB467" w14:textId="7CAB7EDF" w:rsidR="000D23B6" w:rsidRDefault="000D23B6" w:rsidP="0073535C">
      <w:pPr>
        <w:tabs>
          <w:tab w:val="left" w:pos="426"/>
        </w:tabs>
        <w:ind w:left="426"/>
        <w:jc w:val="center"/>
        <w:rPr>
          <w:b/>
        </w:rPr>
      </w:pPr>
    </w:p>
    <w:p w14:paraId="5A2F3EB3" w14:textId="61854572" w:rsidR="000D23B6" w:rsidRDefault="000D23B6" w:rsidP="0073535C">
      <w:pPr>
        <w:tabs>
          <w:tab w:val="left" w:pos="426"/>
        </w:tabs>
        <w:ind w:left="426"/>
        <w:jc w:val="center"/>
        <w:rPr>
          <w:b/>
        </w:rPr>
      </w:pPr>
    </w:p>
    <w:p w14:paraId="50C6203F" w14:textId="2133B16C" w:rsidR="000D23B6" w:rsidRDefault="000D23B6" w:rsidP="0073535C">
      <w:pPr>
        <w:tabs>
          <w:tab w:val="left" w:pos="426"/>
        </w:tabs>
        <w:ind w:left="426"/>
        <w:jc w:val="center"/>
        <w:rPr>
          <w:b/>
        </w:rPr>
      </w:pPr>
    </w:p>
    <w:p w14:paraId="572A48E3" w14:textId="0C3B0DBA" w:rsidR="00A35BFD" w:rsidRDefault="00A35BFD" w:rsidP="0073535C">
      <w:pPr>
        <w:tabs>
          <w:tab w:val="left" w:pos="426"/>
        </w:tabs>
        <w:ind w:left="426"/>
        <w:jc w:val="center"/>
        <w:rPr>
          <w:b/>
        </w:rPr>
      </w:pPr>
    </w:p>
    <w:p w14:paraId="508A4334" w14:textId="6341094A" w:rsidR="00A35BFD" w:rsidRDefault="00A35BFD" w:rsidP="0073535C">
      <w:pPr>
        <w:tabs>
          <w:tab w:val="left" w:pos="426"/>
        </w:tabs>
        <w:ind w:left="426"/>
        <w:jc w:val="center"/>
        <w:rPr>
          <w:b/>
        </w:rPr>
      </w:pPr>
    </w:p>
    <w:p w14:paraId="510E4F32" w14:textId="2D011FE9" w:rsidR="00A35BFD" w:rsidRDefault="00A35BFD" w:rsidP="0073535C">
      <w:pPr>
        <w:tabs>
          <w:tab w:val="left" w:pos="426"/>
        </w:tabs>
        <w:ind w:left="426"/>
        <w:jc w:val="center"/>
        <w:rPr>
          <w:b/>
        </w:rPr>
      </w:pPr>
    </w:p>
    <w:p w14:paraId="1F31F2F5" w14:textId="77777777" w:rsidR="00A35BFD" w:rsidRDefault="00A35BFD" w:rsidP="0073535C">
      <w:pPr>
        <w:tabs>
          <w:tab w:val="left" w:pos="426"/>
        </w:tabs>
        <w:ind w:left="426"/>
        <w:jc w:val="center"/>
        <w:rPr>
          <w:b/>
        </w:rPr>
      </w:pPr>
    </w:p>
    <w:p w14:paraId="4AA8B1F5" w14:textId="44BFE15D" w:rsidR="000D23B6" w:rsidRDefault="000D23B6" w:rsidP="0073535C">
      <w:pPr>
        <w:tabs>
          <w:tab w:val="left" w:pos="426"/>
        </w:tabs>
        <w:ind w:left="426"/>
        <w:jc w:val="center"/>
        <w:rPr>
          <w:b/>
        </w:rPr>
      </w:pPr>
    </w:p>
    <w:p w14:paraId="10359311" w14:textId="7257A453" w:rsidR="000D23B6" w:rsidRDefault="000D23B6" w:rsidP="0073535C">
      <w:pPr>
        <w:tabs>
          <w:tab w:val="left" w:pos="426"/>
        </w:tabs>
        <w:ind w:left="426"/>
        <w:jc w:val="center"/>
        <w:rPr>
          <w:b/>
        </w:rPr>
      </w:pPr>
    </w:p>
    <w:p w14:paraId="60F60D5A" w14:textId="1CFB2975" w:rsidR="0084037C" w:rsidRPr="00E44F48" w:rsidRDefault="0084037C" w:rsidP="0073535C">
      <w:pPr>
        <w:tabs>
          <w:tab w:val="left" w:pos="426"/>
        </w:tabs>
        <w:ind w:left="426"/>
        <w:jc w:val="center"/>
        <w:rPr>
          <w:b/>
        </w:rPr>
      </w:pPr>
    </w:p>
    <w:p w14:paraId="5998BCEC" w14:textId="63183530" w:rsidR="0084037C" w:rsidRPr="00E44F48" w:rsidRDefault="0084037C" w:rsidP="0073535C">
      <w:pPr>
        <w:tabs>
          <w:tab w:val="left" w:pos="426"/>
        </w:tabs>
        <w:ind w:left="426"/>
        <w:jc w:val="center"/>
        <w:rPr>
          <w:b/>
        </w:rPr>
      </w:pPr>
    </w:p>
    <w:p w14:paraId="64C18460" w14:textId="77777777" w:rsidR="00D40883" w:rsidRPr="00E44F48" w:rsidRDefault="00D40883" w:rsidP="00D40883">
      <w:pPr>
        <w:tabs>
          <w:tab w:val="left" w:pos="426"/>
        </w:tabs>
        <w:rPr>
          <w:b/>
        </w:rPr>
      </w:pPr>
      <w:r w:rsidRPr="00E44F48">
        <w:rPr>
          <w:b/>
        </w:rPr>
        <w:t>Изготвил:…………………….</w:t>
      </w:r>
    </w:p>
    <w:p w14:paraId="6F00494A" w14:textId="77777777" w:rsidR="00D40883" w:rsidRPr="00E44F48" w:rsidRDefault="00D40883" w:rsidP="00D40883">
      <w:pPr>
        <w:tabs>
          <w:tab w:val="left" w:pos="426"/>
        </w:tabs>
        <w:rPr>
          <w:b/>
        </w:rPr>
      </w:pPr>
      <w:r w:rsidRPr="00E44F48">
        <w:rPr>
          <w:b/>
        </w:rPr>
        <w:t>/………………………………/</w:t>
      </w:r>
    </w:p>
    <w:p w14:paraId="790883BB" w14:textId="77777777" w:rsidR="00D40883" w:rsidRPr="00E44F48" w:rsidRDefault="00D40883" w:rsidP="00D40883">
      <w:pPr>
        <w:tabs>
          <w:tab w:val="left" w:pos="426"/>
        </w:tabs>
        <w:ind w:left="426"/>
        <w:jc w:val="center"/>
        <w:rPr>
          <w:b/>
        </w:rPr>
      </w:pPr>
    </w:p>
    <w:p w14:paraId="56B293D8" w14:textId="77777777" w:rsidR="00D40883" w:rsidRPr="00E44F48" w:rsidRDefault="00D40883" w:rsidP="00D40883">
      <w:pPr>
        <w:tabs>
          <w:tab w:val="left" w:pos="426"/>
        </w:tabs>
        <w:rPr>
          <w:b/>
        </w:rPr>
      </w:pPr>
      <w:r w:rsidRPr="00E44F48">
        <w:rPr>
          <w:b/>
        </w:rPr>
        <w:t>Съгласували:</w:t>
      </w:r>
    </w:p>
    <w:p w14:paraId="0F963609" w14:textId="77777777" w:rsidR="00D40883" w:rsidRPr="00E44F48" w:rsidRDefault="00D40883" w:rsidP="00D40883">
      <w:pPr>
        <w:tabs>
          <w:tab w:val="left" w:pos="426"/>
        </w:tabs>
        <w:ind w:left="426"/>
        <w:jc w:val="center"/>
        <w:rPr>
          <w:b/>
        </w:rPr>
      </w:pPr>
    </w:p>
    <w:p w14:paraId="10A3ABB9" w14:textId="7E38BE43" w:rsidR="00D40883" w:rsidRPr="00E44F48" w:rsidRDefault="00D40883" w:rsidP="00D40883">
      <w:pPr>
        <w:tabs>
          <w:tab w:val="left" w:pos="426"/>
        </w:tabs>
        <w:rPr>
          <w:b/>
        </w:rPr>
      </w:pPr>
      <w:r w:rsidRPr="00E44F48">
        <w:rPr>
          <w:b/>
        </w:rPr>
        <w:t>…………………</w:t>
      </w:r>
    </w:p>
    <w:p w14:paraId="71FF9160" w14:textId="77777777" w:rsidR="00D40883" w:rsidRPr="00E44F48" w:rsidRDefault="00D40883" w:rsidP="00D40883">
      <w:pPr>
        <w:tabs>
          <w:tab w:val="left" w:pos="426"/>
        </w:tabs>
        <w:rPr>
          <w:b/>
        </w:rPr>
      </w:pPr>
      <w:r w:rsidRPr="00E44F48">
        <w:rPr>
          <w:b/>
        </w:rPr>
        <w:t>/…………………………../</w:t>
      </w:r>
    </w:p>
    <w:p w14:paraId="7479006A" w14:textId="77777777" w:rsidR="00D40883" w:rsidRPr="00E44F48" w:rsidRDefault="00D40883" w:rsidP="00D40883">
      <w:pPr>
        <w:tabs>
          <w:tab w:val="left" w:pos="426"/>
        </w:tabs>
        <w:ind w:left="426"/>
        <w:jc w:val="center"/>
        <w:rPr>
          <w:b/>
        </w:rPr>
      </w:pPr>
    </w:p>
    <w:p w14:paraId="6111DC1D" w14:textId="0DCEB630" w:rsidR="00D40883" w:rsidRPr="00E44F48" w:rsidRDefault="00D40883" w:rsidP="00D40883">
      <w:pPr>
        <w:tabs>
          <w:tab w:val="left" w:pos="426"/>
        </w:tabs>
        <w:rPr>
          <w:b/>
        </w:rPr>
      </w:pPr>
      <w:r w:rsidRPr="00E44F48">
        <w:rPr>
          <w:b/>
        </w:rPr>
        <w:t>Ръководител отдел ПОПКД……………………</w:t>
      </w:r>
    </w:p>
    <w:p w14:paraId="05363D40" w14:textId="77777777" w:rsidR="00D40883" w:rsidRPr="00E44F48" w:rsidRDefault="00D40883" w:rsidP="00D40883">
      <w:pPr>
        <w:tabs>
          <w:tab w:val="left" w:pos="426"/>
        </w:tabs>
        <w:rPr>
          <w:b/>
        </w:rPr>
      </w:pPr>
      <w:r w:rsidRPr="00E44F48">
        <w:rPr>
          <w:b/>
        </w:rPr>
        <w:t>/………………………………./</w:t>
      </w:r>
    </w:p>
    <w:p w14:paraId="0CD86545" w14:textId="77777777" w:rsidR="00D40883" w:rsidRPr="00E44F48" w:rsidRDefault="00D40883" w:rsidP="00D40883">
      <w:pPr>
        <w:tabs>
          <w:tab w:val="left" w:pos="426"/>
        </w:tabs>
        <w:ind w:left="426"/>
        <w:jc w:val="center"/>
        <w:rPr>
          <w:b/>
        </w:rPr>
      </w:pPr>
    </w:p>
    <w:p w14:paraId="32BD5B1D" w14:textId="255D37DC" w:rsidR="0084037C" w:rsidRPr="00E44F48" w:rsidRDefault="0084037C" w:rsidP="0073535C">
      <w:pPr>
        <w:tabs>
          <w:tab w:val="left" w:pos="426"/>
        </w:tabs>
        <w:ind w:left="426"/>
        <w:jc w:val="center"/>
        <w:rPr>
          <w:b/>
        </w:rPr>
      </w:pPr>
    </w:p>
    <w:p w14:paraId="669E8673" w14:textId="06FF3F50" w:rsidR="00721CC6" w:rsidRPr="00E44F48" w:rsidRDefault="00945C1D" w:rsidP="00721CC6">
      <w:pPr>
        <w:tabs>
          <w:tab w:val="left" w:pos="426"/>
        </w:tabs>
        <w:rPr>
          <w:b/>
        </w:rPr>
      </w:pPr>
      <w:r w:rsidRPr="00E44F48">
        <w:rPr>
          <w:b/>
        </w:rPr>
        <w:t>Директор дирекция ПОП</w:t>
      </w:r>
      <w:r w:rsidR="00721CC6" w:rsidRPr="00E44F48">
        <w:rPr>
          <w:b/>
        </w:rPr>
        <w:t>……………………</w:t>
      </w:r>
    </w:p>
    <w:p w14:paraId="6A98DA78" w14:textId="77777777" w:rsidR="00721CC6" w:rsidRPr="00E44F48" w:rsidRDefault="00721CC6" w:rsidP="00721CC6">
      <w:pPr>
        <w:tabs>
          <w:tab w:val="left" w:pos="426"/>
        </w:tabs>
        <w:rPr>
          <w:b/>
        </w:rPr>
      </w:pPr>
      <w:r w:rsidRPr="00E44F48">
        <w:rPr>
          <w:b/>
        </w:rPr>
        <w:t>/…………………………../</w:t>
      </w:r>
    </w:p>
    <w:p w14:paraId="6A6FFD00" w14:textId="77777777" w:rsidR="007978E3" w:rsidRDefault="007978E3" w:rsidP="0073535C">
      <w:pPr>
        <w:tabs>
          <w:tab w:val="left" w:pos="426"/>
        </w:tabs>
        <w:ind w:left="426"/>
        <w:jc w:val="center"/>
        <w:rPr>
          <w:b/>
        </w:rPr>
      </w:pPr>
    </w:p>
    <w:p w14:paraId="0434C1FA" w14:textId="1B1E09F0" w:rsidR="0084037C" w:rsidRPr="00E44F48" w:rsidRDefault="007978E3" w:rsidP="0073535C">
      <w:pPr>
        <w:tabs>
          <w:tab w:val="left" w:pos="426"/>
        </w:tabs>
        <w:ind w:left="426"/>
        <w:jc w:val="center"/>
        <w:rPr>
          <w:b/>
        </w:rPr>
      </w:pPr>
      <w:r>
        <w:rPr>
          <w:b/>
        </w:rPr>
        <w:t xml:space="preserve">София, </w:t>
      </w:r>
      <w:r w:rsidR="000D23B6">
        <w:rPr>
          <w:b/>
        </w:rPr>
        <w:t>2022</w:t>
      </w:r>
      <w:r>
        <w:rPr>
          <w:b/>
        </w:rPr>
        <w:t xml:space="preserve"> г. </w:t>
      </w:r>
    </w:p>
    <w:p w14:paraId="5A8399E5" w14:textId="77777777" w:rsidR="007978E3" w:rsidRDefault="007978E3" w:rsidP="007F5C76">
      <w:pPr>
        <w:jc w:val="center"/>
        <w:rPr>
          <w:b/>
        </w:rPr>
      </w:pPr>
    </w:p>
    <w:p w14:paraId="60333287" w14:textId="77777777" w:rsidR="007978E3" w:rsidRDefault="007978E3" w:rsidP="007F5C76">
      <w:pPr>
        <w:jc w:val="center"/>
        <w:rPr>
          <w:b/>
        </w:rPr>
      </w:pPr>
    </w:p>
    <w:p w14:paraId="31EA2892" w14:textId="05B3DD08" w:rsidR="007F5C76" w:rsidRPr="00E44F48" w:rsidRDefault="007F5C76" w:rsidP="007F5C76">
      <w:pPr>
        <w:jc w:val="center"/>
        <w:rPr>
          <w:b/>
        </w:rPr>
      </w:pPr>
      <w:r w:rsidRPr="00E44F48">
        <w:rPr>
          <w:b/>
        </w:rPr>
        <w:t>СЪДЪРЖАНИЕ:</w:t>
      </w:r>
    </w:p>
    <w:p w14:paraId="7F233696" w14:textId="77777777" w:rsidR="007F5C76" w:rsidRPr="00E44F48" w:rsidRDefault="007F5C76" w:rsidP="007F5C76">
      <w:pPr>
        <w:pStyle w:val="Default"/>
        <w:jc w:val="center"/>
        <w:rPr>
          <w:b/>
          <w:bCs/>
          <w:color w:val="auto"/>
          <w:lang w:val="bg-BG"/>
        </w:rPr>
      </w:pPr>
    </w:p>
    <w:p w14:paraId="0CB91076" w14:textId="6B8A1F57" w:rsidR="006A4F96" w:rsidRPr="00E44F48" w:rsidRDefault="006A4F96" w:rsidP="000311D3">
      <w:pPr>
        <w:pStyle w:val="Default"/>
        <w:tabs>
          <w:tab w:val="left" w:pos="426"/>
        </w:tabs>
        <w:ind w:left="425"/>
        <w:rPr>
          <w:lang w:val="bg-BG"/>
        </w:rPr>
      </w:pPr>
      <w:r w:rsidRPr="00E44F48">
        <w:rPr>
          <w:b/>
          <w:bCs/>
          <w:lang w:val="bg-BG"/>
        </w:rPr>
        <w:t xml:space="preserve">I. </w:t>
      </w:r>
      <w:r w:rsidRPr="00E44F48">
        <w:rPr>
          <w:lang w:val="bg-BG"/>
        </w:rPr>
        <w:t xml:space="preserve">ОПИСАНИЕ НА ПРЕДМЕТА НА </w:t>
      </w:r>
      <w:r w:rsidR="00BF37D3">
        <w:rPr>
          <w:lang w:val="bg-BG"/>
        </w:rPr>
        <w:t>ПРОЦЕДУРАТА</w:t>
      </w:r>
    </w:p>
    <w:p w14:paraId="32B93C29" w14:textId="77777777" w:rsidR="006A4F96" w:rsidRPr="00E44F48" w:rsidRDefault="006A4F96" w:rsidP="000311D3">
      <w:pPr>
        <w:pStyle w:val="Default"/>
        <w:tabs>
          <w:tab w:val="left" w:pos="426"/>
        </w:tabs>
        <w:ind w:left="425"/>
        <w:rPr>
          <w:lang w:val="bg-BG"/>
        </w:rPr>
      </w:pPr>
      <w:r w:rsidRPr="00E44F48">
        <w:rPr>
          <w:b/>
          <w:bCs/>
          <w:lang w:val="bg-BG"/>
        </w:rPr>
        <w:t xml:space="preserve">II. </w:t>
      </w:r>
      <w:r w:rsidRPr="00E44F48">
        <w:rPr>
          <w:lang w:val="bg-BG"/>
        </w:rPr>
        <w:t>ИЗИСКВАНИЯ КЪМ УЧАСТНИЦИТЕ В ПРОЦЕДУРАТА</w:t>
      </w:r>
    </w:p>
    <w:p w14:paraId="76C2F163" w14:textId="04D92258" w:rsidR="00AA0F59" w:rsidRPr="00E44F48" w:rsidRDefault="00AA0F59" w:rsidP="000311D3">
      <w:pPr>
        <w:pStyle w:val="Default"/>
        <w:numPr>
          <w:ilvl w:val="0"/>
          <w:numId w:val="1"/>
        </w:numPr>
        <w:tabs>
          <w:tab w:val="left" w:pos="426"/>
        </w:tabs>
        <w:ind w:left="425" w:firstLine="0"/>
        <w:jc w:val="both"/>
        <w:rPr>
          <w:color w:val="auto"/>
          <w:lang w:val="bg-BG"/>
        </w:rPr>
      </w:pPr>
      <w:r w:rsidRPr="00E44F48">
        <w:rPr>
          <w:lang w:val="bg-BG"/>
        </w:rPr>
        <w:t>У</w:t>
      </w:r>
      <w:r w:rsidRPr="00E44F48">
        <w:rPr>
          <w:color w:val="auto"/>
          <w:lang w:val="bg-BG"/>
        </w:rPr>
        <w:t>СЛОВИЯ ЗА УЧАСТИЕ В ПРОЦЕДУРАТА</w:t>
      </w:r>
    </w:p>
    <w:p w14:paraId="19183BA6" w14:textId="421DD5A2" w:rsidR="006A4F96" w:rsidRPr="00E44F48" w:rsidRDefault="006A4F96" w:rsidP="000311D3">
      <w:pPr>
        <w:pStyle w:val="Default"/>
        <w:tabs>
          <w:tab w:val="left" w:pos="426"/>
        </w:tabs>
        <w:ind w:left="425"/>
        <w:rPr>
          <w:lang w:val="bg-BG"/>
        </w:rPr>
      </w:pPr>
      <w:r w:rsidRPr="00E44F48">
        <w:rPr>
          <w:lang w:val="bg-BG"/>
        </w:rPr>
        <w:t xml:space="preserve">2. </w:t>
      </w:r>
      <w:r w:rsidR="00AA0F59" w:rsidRPr="00E44F48">
        <w:rPr>
          <w:lang w:val="bg-BG" w:eastAsia="x-none"/>
        </w:rPr>
        <w:t>ЛИЧНО СЪСТОЯНИЕ НА УЧАСТНИЦИТЕ</w:t>
      </w:r>
    </w:p>
    <w:p w14:paraId="51B501E1" w14:textId="77777777" w:rsidR="006A4F96" w:rsidRPr="00E44F48" w:rsidRDefault="006A4F96" w:rsidP="000311D3">
      <w:pPr>
        <w:pStyle w:val="Default"/>
        <w:tabs>
          <w:tab w:val="left" w:pos="426"/>
        </w:tabs>
        <w:ind w:left="425"/>
        <w:rPr>
          <w:lang w:val="bg-BG"/>
        </w:rPr>
      </w:pPr>
      <w:r w:rsidRPr="00E44F48">
        <w:rPr>
          <w:lang w:val="bg-BG"/>
        </w:rPr>
        <w:t>3. КРИТЕРИИ ЗА ПОДБОР НА УЧАСТНИЦИТЕ</w:t>
      </w:r>
    </w:p>
    <w:p w14:paraId="5850BA06" w14:textId="7C093418" w:rsidR="006319EF" w:rsidRPr="00E44F48" w:rsidRDefault="006A4F96" w:rsidP="000311D3">
      <w:pPr>
        <w:pStyle w:val="Default"/>
        <w:tabs>
          <w:tab w:val="left" w:pos="426"/>
        </w:tabs>
        <w:ind w:left="425"/>
        <w:rPr>
          <w:lang w:val="bg-BG"/>
        </w:rPr>
      </w:pPr>
      <w:r w:rsidRPr="00E44F48">
        <w:rPr>
          <w:b/>
          <w:bCs/>
          <w:lang w:val="bg-BG"/>
        </w:rPr>
        <w:t xml:space="preserve">III. </w:t>
      </w:r>
      <w:r w:rsidRPr="00E44F48">
        <w:rPr>
          <w:lang w:val="bg-BG"/>
        </w:rPr>
        <w:t>ИЗИСКВАНИЯ КЪМ ОФЕРТИТЕ НЕОБХОДИМИТЕ ДОКУМЕНТИ</w:t>
      </w:r>
      <w:r w:rsidR="00801175" w:rsidRPr="00E44F48">
        <w:rPr>
          <w:lang w:val="bg-BG"/>
        </w:rPr>
        <w:t xml:space="preserve"> И</w:t>
      </w:r>
      <w:r w:rsidR="00BB2F42" w:rsidRPr="00E44F48">
        <w:rPr>
          <w:lang w:val="bg-BG"/>
        </w:rPr>
        <w:t xml:space="preserve"> </w:t>
      </w:r>
      <w:r w:rsidRPr="00E44F48">
        <w:rPr>
          <w:lang w:val="bg-BG"/>
        </w:rPr>
        <w:t>ИЗИСКВАНИЯ КЪМ ИЗПЪЛН</w:t>
      </w:r>
      <w:r w:rsidR="00E6007C" w:rsidRPr="00E44F48">
        <w:rPr>
          <w:lang w:val="bg-BG"/>
        </w:rPr>
        <w:t xml:space="preserve">ЕНИЕТО НА </w:t>
      </w:r>
      <w:r w:rsidR="00BF37D3">
        <w:rPr>
          <w:lang w:val="bg-BG"/>
        </w:rPr>
        <w:t>ПРОЦЕДУРАТА</w:t>
      </w:r>
      <w:r w:rsidR="00E6007C" w:rsidRPr="00E44F48">
        <w:rPr>
          <w:lang w:val="bg-BG"/>
        </w:rPr>
        <w:t>.</w:t>
      </w:r>
    </w:p>
    <w:p w14:paraId="371F4549" w14:textId="5ED01939" w:rsidR="006A4F96" w:rsidRPr="00E44F48" w:rsidRDefault="006319EF" w:rsidP="000311D3">
      <w:pPr>
        <w:ind w:left="425"/>
      </w:pPr>
      <w:r w:rsidRPr="00E44F48">
        <w:rPr>
          <w:b/>
        </w:rPr>
        <w:t>ІV.</w:t>
      </w:r>
      <w:r w:rsidRPr="00E44F48">
        <w:t xml:space="preserve"> ИЗИСКВАНИЯ КЪМ ИЗПЪЛНЕНИЕТО</w:t>
      </w:r>
    </w:p>
    <w:p w14:paraId="45B1CBEC" w14:textId="7E9A02CC" w:rsidR="006A4F96" w:rsidRPr="00E44F48" w:rsidRDefault="006A4F96" w:rsidP="000311D3">
      <w:pPr>
        <w:pStyle w:val="Default"/>
        <w:tabs>
          <w:tab w:val="left" w:pos="426"/>
        </w:tabs>
        <w:ind w:left="425"/>
        <w:rPr>
          <w:lang w:val="bg-BG"/>
        </w:rPr>
      </w:pPr>
      <w:r w:rsidRPr="00E44F48">
        <w:rPr>
          <w:b/>
          <w:bCs/>
          <w:lang w:val="bg-BG"/>
        </w:rPr>
        <w:t xml:space="preserve">V. </w:t>
      </w:r>
      <w:r w:rsidRPr="00E44F48">
        <w:rPr>
          <w:lang w:val="bg-BG"/>
        </w:rPr>
        <w:t>ПРОВЕЖДАНЕ НА ПРОЦЕДУРАТА</w:t>
      </w:r>
    </w:p>
    <w:p w14:paraId="1B71DAA1" w14:textId="79D7F0CD" w:rsidR="006A4F96" w:rsidRDefault="006A4F96" w:rsidP="000311D3">
      <w:pPr>
        <w:pStyle w:val="Default"/>
        <w:tabs>
          <w:tab w:val="left" w:pos="426"/>
        </w:tabs>
        <w:ind w:left="425"/>
        <w:rPr>
          <w:lang w:val="bg-BG"/>
        </w:rPr>
      </w:pPr>
      <w:r w:rsidRPr="00E44F48">
        <w:rPr>
          <w:b/>
          <w:bCs/>
          <w:lang w:val="bg-BG"/>
        </w:rPr>
        <w:t xml:space="preserve">VI. </w:t>
      </w:r>
      <w:r w:rsidRPr="00E44F48">
        <w:rPr>
          <w:lang w:val="bg-BG"/>
        </w:rPr>
        <w:t>УСЛОВИЯ ЗА ПОЛУЧАВАНЕ НА РАЗЯСНЕНИЯ ПО ДОКУМЕНТАЦИЯТА ЗА УЧАСТИЕ</w:t>
      </w:r>
    </w:p>
    <w:p w14:paraId="0659C1F8" w14:textId="7E62FE6A" w:rsidR="00C842AC" w:rsidRPr="00C842AC" w:rsidRDefault="008E3D0F" w:rsidP="00C842AC">
      <w:pPr>
        <w:pStyle w:val="Default"/>
        <w:ind w:left="426"/>
        <w:rPr>
          <w:bCs/>
          <w:lang w:val="bg-BG"/>
        </w:rPr>
      </w:pPr>
      <w:r>
        <w:rPr>
          <w:b/>
        </w:rPr>
        <w:t>VII</w:t>
      </w:r>
      <w:r w:rsidR="00C842AC" w:rsidRPr="00C842AC">
        <w:rPr>
          <w:b/>
          <w:lang w:val="bg-BG"/>
        </w:rPr>
        <w:t>.</w:t>
      </w:r>
      <w:r w:rsidR="00C842AC" w:rsidRPr="00C842AC">
        <w:rPr>
          <w:bCs/>
          <w:lang w:val="bg-BG"/>
        </w:rPr>
        <w:t xml:space="preserve"> ТЕХНИЧЕСКА СПЕЦИФИКАЦИЯ</w:t>
      </w:r>
    </w:p>
    <w:p w14:paraId="1F57637E" w14:textId="080AF0D9" w:rsidR="00C842AC" w:rsidRPr="00C842AC" w:rsidRDefault="008E3D0F" w:rsidP="00C842AC">
      <w:pPr>
        <w:ind w:left="426"/>
        <w:jc w:val="both"/>
        <w:rPr>
          <w:color w:val="000000"/>
          <w:lang w:val="ru-RU" w:eastAsia="zh-CN"/>
        </w:rPr>
      </w:pPr>
      <w:r>
        <w:rPr>
          <w:rFonts w:eastAsia="Batang"/>
          <w:b/>
          <w:bCs/>
          <w:color w:val="000000"/>
          <w:lang w:val="en-US" w:eastAsia="bg-BG"/>
        </w:rPr>
        <w:t>VIII</w:t>
      </w:r>
      <w:r w:rsidR="00C842AC" w:rsidRPr="00C842AC">
        <w:rPr>
          <w:rFonts w:eastAsia="Batang"/>
          <w:color w:val="000000"/>
          <w:lang w:eastAsia="bg-BG"/>
        </w:rPr>
        <w:t>.</w:t>
      </w:r>
      <w:r w:rsidR="00C842AC" w:rsidRPr="00C842AC">
        <w:rPr>
          <w:rFonts w:eastAsia="Batang"/>
          <w:color w:val="000000"/>
          <w:lang w:val="en-US" w:eastAsia="bg-BG"/>
        </w:rPr>
        <w:t xml:space="preserve"> </w:t>
      </w:r>
      <w:r w:rsidR="00C842AC" w:rsidRPr="00C842AC">
        <w:rPr>
          <w:color w:val="000000"/>
          <w:lang w:val="ru-RU" w:eastAsia="zh-CN"/>
        </w:rPr>
        <w:t>КРИТЕРИЙ ЗА ВЪЗЛАГАНЕ. МЕТОДИКА ЗА ОПРЕДЕЛЯНЕ НА</w:t>
      </w:r>
      <w:r w:rsidR="00C842AC">
        <w:rPr>
          <w:color w:val="000000"/>
          <w:lang w:val="en-US" w:eastAsia="zh-CN"/>
        </w:rPr>
        <w:t xml:space="preserve"> </w:t>
      </w:r>
      <w:r w:rsidR="00C842AC" w:rsidRPr="00C842AC">
        <w:rPr>
          <w:color w:val="000000"/>
          <w:lang w:val="ru-RU" w:eastAsia="zh-CN"/>
        </w:rPr>
        <w:t>КОМПЛЕКСНАТА ОЦЕНКА НА ОФЕРТИТЕ</w:t>
      </w:r>
    </w:p>
    <w:p w14:paraId="79DD1ACA" w14:textId="6F6893F4" w:rsidR="006A4F96" w:rsidRDefault="008E3D0F" w:rsidP="00C842AC">
      <w:pPr>
        <w:pStyle w:val="Default"/>
        <w:tabs>
          <w:tab w:val="left" w:pos="426"/>
        </w:tabs>
        <w:ind w:left="425" w:right="-192"/>
        <w:rPr>
          <w:lang w:val="bg-BG"/>
        </w:rPr>
      </w:pPr>
      <w:r>
        <w:rPr>
          <w:b/>
          <w:bCs/>
        </w:rPr>
        <w:t>I</w:t>
      </w:r>
      <w:r w:rsidR="006A4F96" w:rsidRPr="00E44F48">
        <w:rPr>
          <w:b/>
          <w:bCs/>
          <w:lang w:val="bg-BG"/>
        </w:rPr>
        <w:t xml:space="preserve">X. </w:t>
      </w:r>
      <w:r w:rsidR="006A4F96" w:rsidRPr="00E44F48">
        <w:rPr>
          <w:lang w:val="bg-BG"/>
        </w:rPr>
        <w:t>ЗАКЛЮЧИТЕЛНИ УСЛОВИЯ</w:t>
      </w:r>
    </w:p>
    <w:p w14:paraId="4F512EA6" w14:textId="77777777" w:rsidR="00C842AC" w:rsidRPr="00E44F48" w:rsidRDefault="00C842AC" w:rsidP="000311D3">
      <w:pPr>
        <w:pStyle w:val="Default"/>
        <w:tabs>
          <w:tab w:val="left" w:pos="426"/>
        </w:tabs>
        <w:ind w:left="425"/>
        <w:rPr>
          <w:lang w:val="bg-BG"/>
        </w:rPr>
      </w:pPr>
    </w:p>
    <w:p w14:paraId="00D145AD" w14:textId="77777777" w:rsidR="007F5C76" w:rsidRPr="00E44F48" w:rsidRDefault="007F5C76" w:rsidP="007F5C76">
      <w:pPr>
        <w:pStyle w:val="Default"/>
        <w:jc w:val="center"/>
        <w:rPr>
          <w:b/>
          <w:color w:val="auto"/>
          <w:lang w:val="bg-BG"/>
        </w:rPr>
      </w:pPr>
      <w:r w:rsidRPr="00E44F48">
        <w:rPr>
          <w:b/>
          <w:color w:val="auto"/>
          <w:lang w:val="bg-BG"/>
        </w:rPr>
        <w:t>ОБРАЗЦИ НА ДОКУМЕНТИ</w:t>
      </w:r>
    </w:p>
    <w:p w14:paraId="6739BFC6" w14:textId="77777777" w:rsidR="00172D54" w:rsidRDefault="00172D54" w:rsidP="007A5F01">
      <w:pPr>
        <w:tabs>
          <w:tab w:val="left" w:pos="426"/>
        </w:tabs>
        <w:ind w:left="426"/>
        <w:jc w:val="both"/>
      </w:pPr>
    </w:p>
    <w:p w14:paraId="73049BBC" w14:textId="26BE2262" w:rsidR="007A5F01" w:rsidRPr="00E777F5" w:rsidRDefault="007A5F01" w:rsidP="007A5F01">
      <w:pPr>
        <w:tabs>
          <w:tab w:val="left" w:pos="426"/>
        </w:tabs>
        <w:ind w:left="426"/>
        <w:jc w:val="both"/>
      </w:pPr>
      <w:r w:rsidRPr="00E777F5">
        <w:t>1. Образец № 1 - АДМИНИСТРАТИВНИ ДАННИ НА УЧАСТНИКА;</w:t>
      </w:r>
    </w:p>
    <w:p w14:paraId="12D767B9" w14:textId="77777777" w:rsidR="007A5F01" w:rsidRPr="00E777F5" w:rsidRDefault="007A5F01" w:rsidP="007A5F01">
      <w:pPr>
        <w:tabs>
          <w:tab w:val="left" w:pos="426"/>
        </w:tabs>
        <w:ind w:left="426"/>
        <w:jc w:val="both"/>
      </w:pPr>
      <w:r w:rsidRPr="00E777F5">
        <w:t>2. Образец № 2 – ОФЕРТА;</w:t>
      </w:r>
    </w:p>
    <w:p w14:paraId="6CB2D163" w14:textId="2E7533CB" w:rsidR="007A5F01" w:rsidRPr="00E777F5" w:rsidRDefault="007A5F01" w:rsidP="007A5F01">
      <w:pPr>
        <w:tabs>
          <w:tab w:val="left" w:pos="426"/>
        </w:tabs>
        <w:ind w:left="426"/>
        <w:jc w:val="both"/>
      </w:pPr>
      <w:r w:rsidRPr="00E777F5">
        <w:t>3. Образец № 3 - ДЕКЛАРАЦИЯ за липсата на обстоятелствата по чл. 54, ал. 1, т. 1, 2 и 7 от Закона за обществените поръчки;</w:t>
      </w:r>
    </w:p>
    <w:p w14:paraId="2317B11D" w14:textId="77777777" w:rsidR="007A5F01" w:rsidRPr="00E777F5" w:rsidRDefault="007A5F01" w:rsidP="007A5F01">
      <w:pPr>
        <w:tabs>
          <w:tab w:val="left" w:pos="426"/>
        </w:tabs>
        <w:ind w:left="426"/>
        <w:jc w:val="both"/>
      </w:pPr>
      <w:r w:rsidRPr="00E777F5">
        <w:t>4. Образец № 4 – ДЕКЛАРАЦИЯ за липсата на обстоятелствата на основания за отстраняване;</w:t>
      </w:r>
    </w:p>
    <w:p w14:paraId="5EF2599C" w14:textId="6D74B88D" w:rsidR="007A5F01" w:rsidRPr="00E777F5" w:rsidRDefault="007A5F01" w:rsidP="007A5F01">
      <w:pPr>
        <w:tabs>
          <w:tab w:val="left" w:pos="426"/>
        </w:tabs>
        <w:ind w:left="426"/>
        <w:jc w:val="both"/>
      </w:pPr>
      <w:r w:rsidRPr="00E777F5">
        <w:t>5. Образец № 5 - ДЕКЛАРАЦИЯ за отсъствие на обстоятелствата по чл. 3, т. 8 или наличие на изключенията по чл. 4 от Закона за икономическите и финансовите отношения с дружествата, регистрирани в юрисдикции с преференциален данъчен режим, контролираните от тях лица и техните действителни собственици (ЗИФОДРЮПДРКЛТДС);</w:t>
      </w:r>
    </w:p>
    <w:p w14:paraId="126498BB" w14:textId="6150CAEF" w:rsidR="007A5F01" w:rsidRPr="00E777F5" w:rsidRDefault="007A5F01" w:rsidP="00445117">
      <w:pPr>
        <w:tabs>
          <w:tab w:val="left" w:pos="426"/>
        </w:tabs>
        <w:ind w:left="426"/>
        <w:jc w:val="both"/>
      </w:pPr>
      <w:r w:rsidRPr="00E777F5">
        <w:t>6. Образец № 6 – ДЕКЛАРАЦИЯ по чл. 66, ал.2 от Закона за мерките срещу изпирането на пари;</w:t>
      </w:r>
    </w:p>
    <w:p w14:paraId="2D3E53B1" w14:textId="18BD9E4E" w:rsidR="00445117" w:rsidRPr="00445117" w:rsidRDefault="007A5F01" w:rsidP="00445117">
      <w:pPr>
        <w:snapToGrid w:val="0"/>
        <w:ind w:left="426"/>
        <w:jc w:val="both"/>
      </w:pPr>
      <w:r w:rsidRPr="00E777F5">
        <w:t xml:space="preserve">7. Образец № 7 – ДЕКЛАРАЦИЯ за липса на свързаност с друг участник по смисъла </w:t>
      </w:r>
      <w:r w:rsidR="00445117" w:rsidRPr="00445117">
        <w:t>на §1, т. 41 от ДР на Закона за независимия финансов одит</w:t>
      </w:r>
      <w:r w:rsidR="00445117">
        <w:t>;</w:t>
      </w:r>
      <w:r w:rsidR="00445117" w:rsidRPr="00445117">
        <w:t xml:space="preserve"> </w:t>
      </w:r>
    </w:p>
    <w:p w14:paraId="55052AC6" w14:textId="6303E74E" w:rsidR="007A5F01" w:rsidRPr="00E777F5" w:rsidRDefault="00FE73D3" w:rsidP="00445117">
      <w:pPr>
        <w:tabs>
          <w:tab w:val="left" w:pos="426"/>
        </w:tabs>
        <w:ind w:left="426"/>
        <w:jc w:val="both"/>
      </w:pPr>
      <w:r>
        <w:t>8</w:t>
      </w:r>
      <w:r w:rsidR="007A5F01" w:rsidRPr="00E777F5">
        <w:t xml:space="preserve">. Образец № </w:t>
      </w:r>
      <w:r>
        <w:t>8</w:t>
      </w:r>
      <w:r w:rsidR="007A5F01" w:rsidRPr="00E777F5">
        <w:t xml:space="preserve"> – ДЕКЛАРАЦИЯ по ЗЛД;</w:t>
      </w:r>
    </w:p>
    <w:p w14:paraId="19C3544C" w14:textId="322D326C" w:rsidR="00E777F5" w:rsidRPr="00E777F5" w:rsidRDefault="00FE73D3" w:rsidP="00445117">
      <w:pPr>
        <w:tabs>
          <w:tab w:val="left" w:pos="426"/>
        </w:tabs>
        <w:ind w:left="426"/>
        <w:jc w:val="both"/>
      </w:pPr>
      <w:r>
        <w:t>9</w:t>
      </w:r>
      <w:r w:rsidR="00366A65" w:rsidRPr="00E777F5">
        <w:t xml:space="preserve">. Образец </w:t>
      </w:r>
      <w:r>
        <w:t>9</w:t>
      </w:r>
      <w:r w:rsidR="00366A65" w:rsidRPr="00E777F5">
        <w:t xml:space="preserve"> – списък изпълнените услуги</w:t>
      </w:r>
      <w:r w:rsidR="00E777F5" w:rsidRPr="00E777F5">
        <w:t>;</w:t>
      </w:r>
    </w:p>
    <w:p w14:paraId="6AD5CAE1" w14:textId="014556F5" w:rsidR="00366A65" w:rsidRPr="00E777F5" w:rsidRDefault="00E777F5" w:rsidP="00445117">
      <w:pPr>
        <w:tabs>
          <w:tab w:val="left" w:pos="426"/>
        </w:tabs>
        <w:ind w:left="426"/>
        <w:jc w:val="both"/>
      </w:pPr>
      <w:r w:rsidRPr="00E777F5">
        <w:t>1</w:t>
      </w:r>
      <w:r w:rsidR="00FE73D3">
        <w:t>0</w:t>
      </w:r>
      <w:r w:rsidRPr="00E777F5">
        <w:t>. Образ</w:t>
      </w:r>
      <w:r w:rsidR="008E6F0E">
        <w:tab/>
      </w:r>
      <w:proofErr w:type="spellStart"/>
      <w:r w:rsidR="008E6F0E">
        <w:t>е</w:t>
      </w:r>
      <w:r w:rsidRPr="00E777F5">
        <w:t>ц</w:t>
      </w:r>
      <w:proofErr w:type="spellEnd"/>
      <w:r w:rsidRPr="00E777F5">
        <w:t xml:space="preserve"> № 1</w:t>
      </w:r>
      <w:r w:rsidR="00FE73D3">
        <w:t>0</w:t>
      </w:r>
      <w:r w:rsidRPr="00E777F5">
        <w:t xml:space="preserve"> – списък на персонала;</w:t>
      </w:r>
      <w:r w:rsidR="00366A65" w:rsidRPr="00E777F5">
        <w:t xml:space="preserve"> </w:t>
      </w:r>
    </w:p>
    <w:p w14:paraId="0C1679C9" w14:textId="67D315F0" w:rsidR="00861A54" w:rsidRPr="00E777F5" w:rsidRDefault="00861A54" w:rsidP="00445117">
      <w:pPr>
        <w:tabs>
          <w:tab w:val="left" w:pos="426"/>
        </w:tabs>
        <w:ind w:left="426"/>
        <w:jc w:val="both"/>
      </w:pPr>
      <w:r w:rsidRPr="00E777F5">
        <w:t>1</w:t>
      </w:r>
      <w:r w:rsidR="00FE73D3">
        <w:t>1</w:t>
      </w:r>
      <w:r w:rsidRPr="00E777F5">
        <w:t xml:space="preserve">. Образец </w:t>
      </w:r>
      <w:r w:rsidR="0021574C" w:rsidRPr="00E777F5">
        <w:t>№ 1</w:t>
      </w:r>
      <w:r w:rsidR="00FE73D3">
        <w:t>1</w:t>
      </w:r>
      <w:r w:rsidR="0021574C" w:rsidRPr="00E777F5">
        <w:t xml:space="preserve"> – Техническо предложение;</w:t>
      </w:r>
    </w:p>
    <w:p w14:paraId="0F4EB025" w14:textId="58C82241" w:rsidR="00753E62" w:rsidRPr="00E777F5" w:rsidRDefault="00EC52AD" w:rsidP="00445117">
      <w:pPr>
        <w:tabs>
          <w:tab w:val="left" w:pos="426"/>
        </w:tabs>
        <w:jc w:val="both"/>
      </w:pPr>
      <w:r w:rsidRPr="00E777F5">
        <w:tab/>
      </w:r>
      <w:r w:rsidR="007F5C76" w:rsidRPr="00E777F5">
        <w:t>1</w:t>
      </w:r>
      <w:r w:rsidR="00FE73D3">
        <w:t>2</w:t>
      </w:r>
      <w:r w:rsidR="007F5C76" w:rsidRPr="00E777F5">
        <w:t xml:space="preserve">. Образец </w:t>
      </w:r>
      <w:r w:rsidR="0021574C" w:rsidRPr="00E777F5">
        <w:t>№1</w:t>
      </w:r>
      <w:r w:rsidR="00FE73D3">
        <w:t>2</w:t>
      </w:r>
      <w:r w:rsidR="0021574C" w:rsidRPr="00E777F5">
        <w:t xml:space="preserve"> - Ценово предложение;</w:t>
      </w:r>
    </w:p>
    <w:p w14:paraId="53388667" w14:textId="10D6F4E7" w:rsidR="00CA54EC" w:rsidRDefault="00CA54EC" w:rsidP="00445117">
      <w:pPr>
        <w:tabs>
          <w:tab w:val="left" w:pos="426"/>
        </w:tabs>
        <w:jc w:val="both"/>
      </w:pPr>
      <w:r w:rsidRPr="00E777F5">
        <w:tab/>
      </w:r>
      <w:r w:rsidR="00CC56AC" w:rsidRPr="00E777F5">
        <w:t>1</w:t>
      </w:r>
      <w:r w:rsidR="00FE73D3">
        <w:t>3</w:t>
      </w:r>
      <w:r w:rsidR="00CC56AC" w:rsidRPr="00E777F5">
        <w:t>. Образец №1</w:t>
      </w:r>
      <w:r w:rsidR="00FE73D3">
        <w:t>3</w:t>
      </w:r>
      <w:r w:rsidR="00CC56AC" w:rsidRPr="00E777F5">
        <w:t xml:space="preserve"> - Декларация за конфиденциалност;</w:t>
      </w:r>
    </w:p>
    <w:p w14:paraId="217DFADE" w14:textId="77777777" w:rsidR="00753E62" w:rsidRPr="00E777F5" w:rsidRDefault="00753E62" w:rsidP="00445117">
      <w:pPr>
        <w:tabs>
          <w:tab w:val="left" w:pos="426"/>
        </w:tabs>
        <w:jc w:val="both"/>
      </w:pPr>
    </w:p>
    <w:p w14:paraId="1A68DF1D" w14:textId="77777777" w:rsidR="00F57AE8" w:rsidRPr="00E44F48" w:rsidRDefault="00F57AE8" w:rsidP="007F5C76">
      <w:pPr>
        <w:pStyle w:val="Default"/>
        <w:jc w:val="center"/>
        <w:rPr>
          <w:b/>
          <w:bCs/>
          <w:color w:val="auto"/>
          <w:lang w:val="bg-BG"/>
        </w:rPr>
      </w:pPr>
    </w:p>
    <w:tbl>
      <w:tblPr>
        <w:tblStyle w:val="af2"/>
        <w:tblW w:w="0" w:type="auto"/>
        <w:tblInd w:w="421" w:type="dxa"/>
        <w:tblLook w:val="04A0" w:firstRow="1" w:lastRow="0" w:firstColumn="1" w:lastColumn="0" w:noHBand="0" w:noVBand="1"/>
      </w:tblPr>
      <w:tblGrid>
        <w:gridCol w:w="9300"/>
      </w:tblGrid>
      <w:tr w:rsidR="006A4F96" w:rsidRPr="00E44F48" w14:paraId="4F471768" w14:textId="77777777" w:rsidTr="00A74C79">
        <w:tc>
          <w:tcPr>
            <w:tcW w:w="9300" w:type="dxa"/>
          </w:tcPr>
          <w:p w14:paraId="6903BBC3" w14:textId="2FF06F65" w:rsidR="006A4F96" w:rsidRPr="00E44F48" w:rsidRDefault="006A4F96" w:rsidP="0073535C">
            <w:pPr>
              <w:pStyle w:val="Default"/>
              <w:tabs>
                <w:tab w:val="left" w:pos="426"/>
              </w:tabs>
              <w:ind w:left="426"/>
              <w:jc w:val="center"/>
              <w:rPr>
                <w:lang w:val="bg-BG"/>
              </w:rPr>
            </w:pPr>
            <w:r w:rsidRPr="00E44F48">
              <w:rPr>
                <w:b/>
                <w:bCs/>
                <w:lang w:val="bg-BG"/>
              </w:rPr>
              <w:lastRenderedPageBreak/>
              <w:t xml:space="preserve">І. ОПИСАНИЕ НА ПРЕДМЕТА НА </w:t>
            </w:r>
            <w:r w:rsidR="00BF37D3">
              <w:rPr>
                <w:b/>
                <w:bCs/>
                <w:lang w:val="bg-BG"/>
              </w:rPr>
              <w:t>ПРОЦЕДУРАТА</w:t>
            </w:r>
          </w:p>
        </w:tc>
      </w:tr>
    </w:tbl>
    <w:p w14:paraId="7559DC60" w14:textId="77777777" w:rsidR="006A4F96" w:rsidRPr="00E44F48" w:rsidRDefault="006A4F96" w:rsidP="0073535C">
      <w:pPr>
        <w:pStyle w:val="Default"/>
        <w:tabs>
          <w:tab w:val="left" w:pos="426"/>
        </w:tabs>
        <w:ind w:left="426"/>
        <w:rPr>
          <w:b/>
          <w:bCs/>
          <w:lang w:val="bg-BG"/>
        </w:rPr>
      </w:pPr>
    </w:p>
    <w:p w14:paraId="65A985C9" w14:textId="6BC5D3D6" w:rsidR="002F586A" w:rsidRPr="00172D54" w:rsidRDefault="002F586A" w:rsidP="00172D54">
      <w:pPr>
        <w:pStyle w:val="a6"/>
        <w:numPr>
          <w:ilvl w:val="0"/>
          <w:numId w:val="10"/>
        </w:numPr>
        <w:tabs>
          <w:tab w:val="left" w:pos="426"/>
          <w:tab w:val="left" w:pos="851"/>
        </w:tabs>
        <w:jc w:val="both"/>
        <w:rPr>
          <w:b/>
          <w:bCs/>
        </w:rPr>
      </w:pPr>
      <w:r w:rsidRPr="00172D54">
        <w:rPr>
          <w:b/>
          <w:bCs/>
        </w:rPr>
        <w:t>Предмет</w:t>
      </w:r>
      <w:r w:rsidR="00172D54">
        <w:rPr>
          <w:b/>
          <w:bCs/>
        </w:rPr>
        <w:t xml:space="preserve"> и срок изпълнение на услугата</w:t>
      </w:r>
      <w:r w:rsidR="00AE06CA">
        <w:rPr>
          <w:b/>
          <w:bCs/>
          <w:lang w:val="en-US"/>
        </w:rPr>
        <w:t>.</w:t>
      </w:r>
    </w:p>
    <w:p w14:paraId="696FC5C5" w14:textId="77777777" w:rsidR="00172D54" w:rsidRPr="00172D54" w:rsidRDefault="00172D54" w:rsidP="00172D54">
      <w:pPr>
        <w:pStyle w:val="a6"/>
        <w:tabs>
          <w:tab w:val="left" w:pos="426"/>
          <w:tab w:val="left" w:pos="851"/>
        </w:tabs>
        <w:jc w:val="both"/>
        <w:rPr>
          <w:b/>
          <w:bCs/>
        </w:rPr>
      </w:pPr>
    </w:p>
    <w:p w14:paraId="314BCAD8" w14:textId="77777777" w:rsidR="00BD69B7" w:rsidRPr="00E44F48" w:rsidRDefault="00BD69B7" w:rsidP="004946C4">
      <w:pPr>
        <w:numPr>
          <w:ilvl w:val="1"/>
          <w:numId w:val="10"/>
        </w:numPr>
        <w:tabs>
          <w:tab w:val="left" w:pos="426"/>
          <w:tab w:val="left" w:pos="851"/>
        </w:tabs>
        <w:ind w:left="426" w:firstLine="0"/>
        <w:jc w:val="both"/>
        <w:rPr>
          <w:rFonts w:eastAsia="Calibri"/>
          <w:bCs/>
        </w:rPr>
      </w:pPr>
      <w:r w:rsidRPr="00E44F48">
        <w:rPr>
          <w:rFonts w:eastAsia="Calibri"/>
          <w:bCs/>
        </w:rPr>
        <w:t>Извършване на независим финансов одит в съответствие със Закона за независимия финансов одит (ЗНФО) и Международните одиторски стандарти (МОС) на годишния финансов отчет на дружеството, съставен в съответствие с Националните счетоводни стандарти.</w:t>
      </w:r>
    </w:p>
    <w:p w14:paraId="43B18E52" w14:textId="47D4C43E" w:rsidR="00BD69B7" w:rsidRPr="00E44F48" w:rsidRDefault="00BD69B7" w:rsidP="004946C4">
      <w:pPr>
        <w:numPr>
          <w:ilvl w:val="1"/>
          <w:numId w:val="10"/>
        </w:numPr>
        <w:tabs>
          <w:tab w:val="left" w:pos="426"/>
          <w:tab w:val="left" w:pos="851"/>
        </w:tabs>
        <w:ind w:left="426" w:firstLine="0"/>
        <w:jc w:val="both"/>
        <w:rPr>
          <w:rFonts w:eastAsia="Calibri"/>
          <w:bCs/>
        </w:rPr>
      </w:pPr>
      <w:r w:rsidRPr="00E44F48">
        <w:rPr>
          <w:rFonts w:eastAsia="Calibri"/>
          <w:bCs/>
        </w:rPr>
        <w:t xml:space="preserve">Изразяване на становище дали годишният доклад за дейността на дружеството е изготвен в </w:t>
      </w:r>
      <w:r w:rsidR="00E44F48" w:rsidRPr="00E44F48">
        <w:rPr>
          <w:rFonts w:eastAsia="Calibri"/>
          <w:bCs/>
        </w:rPr>
        <w:t>съответствие</w:t>
      </w:r>
      <w:r w:rsidRPr="00E44F48">
        <w:rPr>
          <w:rFonts w:eastAsia="Calibri"/>
          <w:bCs/>
        </w:rPr>
        <w:t xml:space="preserve"> със Закона за счетоводството и дали информацията, включена в доклада за дейността съответства на годишния финансов отчет за същата година.</w:t>
      </w:r>
    </w:p>
    <w:p w14:paraId="0DADAF11" w14:textId="1CA90150" w:rsidR="00BD69B7" w:rsidRPr="00E44F48" w:rsidRDefault="00BD69B7" w:rsidP="004946C4">
      <w:pPr>
        <w:numPr>
          <w:ilvl w:val="1"/>
          <w:numId w:val="10"/>
        </w:numPr>
        <w:tabs>
          <w:tab w:val="left" w:pos="426"/>
          <w:tab w:val="left" w:pos="851"/>
        </w:tabs>
        <w:ind w:left="426" w:firstLine="0"/>
        <w:jc w:val="both"/>
        <w:rPr>
          <w:rFonts w:eastAsia="Calibri"/>
          <w:bCs/>
        </w:rPr>
      </w:pPr>
      <w:r w:rsidRPr="00E44F48">
        <w:rPr>
          <w:rFonts w:eastAsia="Calibri"/>
          <w:bCs/>
        </w:rPr>
        <w:t>Изразяване на становища по декларацията за корпоративно управление и нефинансовата декларация по чл.</w:t>
      </w:r>
      <w:r w:rsidR="00172D54">
        <w:rPr>
          <w:rFonts w:eastAsia="Calibri"/>
          <w:bCs/>
        </w:rPr>
        <w:t xml:space="preserve"> </w:t>
      </w:r>
      <w:r w:rsidRPr="00E44F48">
        <w:rPr>
          <w:rFonts w:eastAsia="Calibri"/>
          <w:bCs/>
        </w:rPr>
        <w:t>48 от Закона за счетоводството (ЗСч) и чл. 61 от Правилника за прилагане на Закона за публичните предприятия (ППЗПП).</w:t>
      </w:r>
    </w:p>
    <w:p w14:paraId="5B21D965" w14:textId="77777777" w:rsidR="00BD69B7" w:rsidRPr="00E44F48" w:rsidRDefault="00BD69B7" w:rsidP="004946C4">
      <w:pPr>
        <w:numPr>
          <w:ilvl w:val="1"/>
          <w:numId w:val="10"/>
        </w:numPr>
        <w:tabs>
          <w:tab w:val="left" w:pos="426"/>
          <w:tab w:val="left" w:pos="851"/>
        </w:tabs>
        <w:ind w:left="426" w:firstLine="0"/>
        <w:jc w:val="both"/>
        <w:rPr>
          <w:rFonts w:eastAsia="Calibri"/>
          <w:bCs/>
        </w:rPr>
      </w:pPr>
      <w:r w:rsidRPr="00E44F48">
        <w:rPr>
          <w:rFonts w:eastAsia="Calibri"/>
          <w:bCs/>
        </w:rPr>
        <w:t xml:space="preserve">Изразяване на одиторско мнение в доклад на независимия одитор. </w:t>
      </w:r>
    </w:p>
    <w:p w14:paraId="3C9DD6B3" w14:textId="2CDA88A6" w:rsidR="00BD69B7" w:rsidRPr="00E44F48" w:rsidRDefault="00BD69B7" w:rsidP="004946C4">
      <w:pPr>
        <w:numPr>
          <w:ilvl w:val="1"/>
          <w:numId w:val="10"/>
        </w:numPr>
        <w:tabs>
          <w:tab w:val="left" w:pos="426"/>
          <w:tab w:val="left" w:pos="851"/>
        </w:tabs>
        <w:ind w:left="426" w:firstLine="0"/>
        <w:jc w:val="both"/>
        <w:rPr>
          <w:rFonts w:eastAsia="Calibri"/>
          <w:bCs/>
        </w:rPr>
      </w:pPr>
      <w:r w:rsidRPr="00E44F48">
        <w:rPr>
          <w:rFonts w:eastAsia="Calibri"/>
          <w:bCs/>
        </w:rPr>
        <w:t xml:space="preserve">Извършване на преглед на междинен финансов отчет на </w:t>
      </w:r>
      <w:r w:rsidR="00172D54">
        <w:rPr>
          <w:rFonts w:eastAsia="Calibri"/>
          <w:bCs/>
        </w:rPr>
        <w:t>„</w:t>
      </w:r>
      <w:r w:rsidRPr="00E44F48">
        <w:rPr>
          <w:rFonts w:eastAsia="Calibri"/>
          <w:bCs/>
        </w:rPr>
        <w:t>Автомагистрали</w:t>
      </w:r>
      <w:r w:rsidR="00172D54">
        <w:rPr>
          <w:rFonts w:eastAsia="Calibri"/>
          <w:bCs/>
        </w:rPr>
        <w:t>“</w:t>
      </w:r>
      <w:r w:rsidRPr="00E44F48">
        <w:rPr>
          <w:rFonts w:eastAsia="Calibri"/>
          <w:bCs/>
        </w:rPr>
        <w:t xml:space="preserve"> ЕАД към 30.09.2022 г.</w:t>
      </w:r>
    </w:p>
    <w:p w14:paraId="26E2031D" w14:textId="097D8BEF" w:rsidR="00BD69B7" w:rsidRPr="00C207DA" w:rsidRDefault="00BD69B7" w:rsidP="004946C4">
      <w:pPr>
        <w:numPr>
          <w:ilvl w:val="1"/>
          <w:numId w:val="10"/>
        </w:numPr>
        <w:tabs>
          <w:tab w:val="left" w:pos="426"/>
          <w:tab w:val="left" w:pos="709"/>
          <w:tab w:val="left" w:pos="851"/>
        </w:tabs>
        <w:ind w:left="426" w:firstLine="0"/>
        <w:jc w:val="both"/>
        <w:rPr>
          <w:rFonts w:eastAsia="Calibri"/>
          <w:bCs/>
        </w:rPr>
      </w:pPr>
      <w:r w:rsidRPr="00C207DA">
        <w:rPr>
          <w:rFonts w:eastAsia="Calibri"/>
          <w:bCs/>
        </w:rPr>
        <w:t xml:space="preserve">Издаване на Доклад на независимия одитор за изразеното от одитора мнение върху финансовия отчет – до </w:t>
      </w:r>
      <w:r w:rsidR="00172D54">
        <w:rPr>
          <w:rFonts w:eastAsia="Calibri"/>
          <w:bCs/>
        </w:rPr>
        <w:t>20</w:t>
      </w:r>
      <w:r w:rsidRPr="00C207DA">
        <w:rPr>
          <w:rFonts w:eastAsia="Calibri"/>
          <w:bCs/>
        </w:rPr>
        <w:t xml:space="preserve"> април на годината, следваща годината, за която се отнася отчетът.  </w:t>
      </w:r>
    </w:p>
    <w:p w14:paraId="479E313F" w14:textId="38AF7BA0" w:rsidR="00BD69B7" w:rsidRPr="00C207DA" w:rsidRDefault="00BD69B7" w:rsidP="004946C4">
      <w:pPr>
        <w:numPr>
          <w:ilvl w:val="1"/>
          <w:numId w:val="10"/>
        </w:numPr>
        <w:tabs>
          <w:tab w:val="left" w:pos="426"/>
          <w:tab w:val="left" w:pos="709"/>
          <w:tab w:val="left" w:pos="851"/>
        </w:tabs>
        <w:ind w:left="426" w:firstLine="0"/>
        <w:jc w:val="both"/>
        <w:rPr>
          <w:rFonts w:eastAsia="Calibri"/>
          <w:bCs/>
        </w:rPr>
      </w:pPr>
      <w:r w:rsidRPr="00C207DA">
        <w:rPr>
          <w:rFonts w:eastAsia="Calibri"/>
          <w:bCs/>
        </w:rPr>
        <w:t>Междинен преглед на деветмесечието на текущата година – до 25 октомври на текущата година и текущ преглед на последното тримесечие – до 20 януари на следващата година.</w:t>
      </w:r>
    </w:p>
    <w:p w14:paraId="3F266B23" w14:textId="77777777" w:rsidR="004946C4" w:rsidRPr="00E44F48" w:rsidRDefault="004946C4" w:rsidP="004946C4">
      <w:pPr>
        <w:tabs>
          <w:tab w:val="left" w:pos="426"/>
          <w:tab w:val="left" w:pos="709"/>
          <w:tab w:val="left" w:pos="851"/>
        </w:tabs>
        <w:ind w:left="426"/>
        <w:jc w:val="both"/>
        <w:rPr>
          <w:rFonts w:eastAsia="Calibri"/>
          <w:bCs/>
        </w:rPr>
      </w:pPr>
    </w:p>
    <w:p w14:paraId="2B8070DD" w14:textId="1F5CBA5F" w:rsidR="00C95A71" w:rsidRPr="00E44F48" w:rsidRDefault="00CD1EAF" w:rsidP="00E44F48">
      <w:pPr>
        <w:pStyle w:val="Default"/>
        <w:tabs>
          <w:tab w:val="left" w:pos="426"/>
          <w:tab w:val="left" w:pos="851"/>
        </w:tabs>
        <w:ind w:left="426"/>
        <w:jc w:val="both"/>
        <w:rPr>
          <w:lang w:val="bg-BG"/>
        </w:rPr>
      </w:pPr>
      <w:r>
        <w:rPr>
          <w:b/>
          <w:bCs/>
          <w:lang w:val="bg-BG"/>
        </w:rPr>
        <w:t>2</w:t>
      </w:r>
      <w:r w:rsidR="00C95A71" w:rsidRPr="00E44F48">
        <w:rPr>
          <w:b/>
          <w:bCs/>
          <w:lang w:val="bg-BG"/>
        </w:rPr>
        <w:t>. Критерий за възлагане</w:t>
      </w:r>
      <w:r w:rsidR="00AE06CA">
        <w:rPr>
          <w:b/>
          <w:bCs/>
        </w:rPr>
        <w:t>.</w:t>
      </w:r>
      <w:r w:rsidR="00C95A71" w:rsidRPr="00E44F48">
        <w:rPr>
          <w:b/>
          <w:bCs/>
          <w:lang w:val="bg-BG"/>
        </w:rPr>
        <w:t xml:space="preserve"> </w:t>
      </w:r>
    </w:p>
    <w:p w14:paraId="4CBECE20" w14:textId="77777777" w:rsidR="00CD1EAF" w:rsidRDefault="00CD1EAF" w:rsidP="00E44F48">
      <w:pPr>
        <w:pStyle w:val="Default"/>
        <w:tabs>
          <w:tab w:val="left" w:pos="426"/>
          <w:tab w:val="left" w:pos="851"/>
        </w:tabs>
        <w:ind w:left="426"/>
        <w:jc w:val="both"/>
        <w:rPr>
          <w:b/>
          <w:bCs/>
          <w:lang w:val="bg-BG"/>
        </w:rPr>
      </w:pPr>
    </w:p>
    <w:p w14:paraId="797687AD" w14:textId="3ADD8962" w:rsidR="00C95A71" w:rsidRPr="00E44F48" w:rsidRDefault="00CD1EAF" w:rsidP="00E44F48">
      <w:pPr>
        <w:pStyle w:val="Default"/>
        <w:tabs>
          <w:tab w:val="left" w:pos="426"/>
          <w:tab w:val="left" w:pos="851"/>
        </w:tabs>
        <w:ind w:left="426"/>
        <w:jc w:val="both"/>
        <w:rPr>
          <w:lang w:val="bg-BG"/>
        </w:rPr>
      </w:pPr>
      <w:r>
        <w:rPr>
          <w:b/>
          <w:bCs/>
          <w:lang w:val="bg-BG"/>
        </w:rPr>
        <w:t>2</w:t>
      </w:r>
      <w:r w:rsidR="00C95A71" w:rsidRPr="00E44F48">
        <w:rPr>
          <w:b/>
          <w:bCs/>
          <w:lang w:val="bg-BG"/>
        </w:rPr>
        <w:t>.1.</w:t>
      </w:r>
      <w:r w:rsidR="00C95A71" w:rsidRPr="00E44F48">
        <w:rPr>
          <w:lang w:val="bg-BG"/>
        </w:rPr>
        <w:t xml:space="preserve"> Настоящата </w:t>
      </w:r>
      <w:r w:rsidR="00E44F48">
        <w:rPr>
          <w:lang w:val="bg-BG"/>
        </w:rPr>
        <w:t>процедура</w:t>
      </w:r>
      <w:r w:rsidR="00C95A71" w:rsidRPr="00E44F48">
        <w:rPr>
          <w:lang w:val="bg-BG"/>
        </w:rPr>
        <w:t xml:space="preserve"> се възлага въз основа </w:t>
      </w:r>
      <w:r w:rsidR="00C95A71" w:rsidRPr="00E44F48">
        <w:rPr>
          <w:color w:val="000000" w:themeColor="text1"/>
          <w:lang w:val="bg-BG"/>
        </w:rPr>
        <w:t xml:space="preserve">на </w:t>
      </w:r>
      <w:r>
        <w:rPr>
          <w:color w:val="000000" w:themeColor="text1"/>
          <w:lang w:val="bg-BG"/>
        </w:rPr>
        <w:t xml:space="preserve">икономически най-изгодната оферта съгласно </w:t>
      </w:r>
      <w:r w:rsidR="00C95A71" w:rsidRPr="00E44F48">
        <w:rPr>
          <w:lang w:val="bg-BG"/>
        </w:rPr>
        <w:t xml:space="preserve">методика за </w:t>
      </w:r>
      <w:r>
        <w:rPr>
          <w:lang w:val="bg-BG"/>
        </w:rPr>
        <w:t xml:space="preserve">комплексна </w:t>
      </w:r>
      <w:r w:rsidR="00C95A71" w:rsidRPr="00E44F48">
        <w:rPr>
          <w:lang w:val="bg-BG"/>
        </w:rPr>
        <w:t>оценка на офертите</w:t>
      </w:r>
      <w:r>
        <w:rPr>
          <w:lang w:val="bg-BG"/>
        </w:rPr>
        <w:t xml:space="preserve">, </w:t>
      </w:r>
      <w:r w:rsidR="00C95A71" w:rsidRPr="00E44F48">
        <w:rPr>
          <w:lang w:val="bg-BG"/>
        </w:rPr>
        <w:t>приложен</w:t>
      </w:r>
      <w:r>
        <w:rPr>
          <w:lang w:val="bg-BG"/>
        </w:rPr>
        <w:t>а</w:t>
      </w:r>
      <w:r w:rsidR="00C95A71" w:rsidRPr="00E44F48">
        <w:rPr>
          <w:lang w:val="bg-BG"/>
        </w:rPr>
        <w:t xml:space="preserve"> към </w:t>
      </w:r>
      <w:r w:rsidR="00721CC6" w:rsidRPr="00E44F48">
        <w:rPr>
          <w:lang w:val="bg-BG"/>
        </w:rPr>
        <w:t>документацията</w:t>
      </w:r>
      <w:r w:rsidR="00C95A71" w:rsidRPr="00E44F48">
        <w:rPr>
          <w:lang w:val="bg-BG"/>
        </w:rPr>
        <w:t xml:space="preserve"> за участие.</w:t>
      </w:r>
    </w:p>
    <w:p w14:paraId="533FFD4B" w14:textId="61D8FD3E" w:rsidR="00C95A71" w:rsidRDefault="00CD1EAF" w:rsidP="00E44F48">
      <w:pPr>
        <w:pStyle w:val="Default"/>
        <w:tabs>
          <w:tab w:val="left" w:pos="426"/>
          <w:tab w:val="left" w:pos="851"/>
        </w:tabs>
        <w:ind w:left="426"/>
        <w:jc w:val="both"/>
        <w:rPr>
          <w:lang w:val="bg-BG"/>
        </w:rPr>
      </w:pPr>
      <w:r>
        <w:rPr>
          <w:b/>
          <w:bCs/>
          <w:lang w:val="bg-BG"/>
        </w:rPr>
        <w:t>2</w:t>
      </w:r>
      <w:r w:rsidR="00C95A71" w:rsidRPr="00E44F48">
        <w:rPr>
          <w:b/>
          <w:bCs/>
          <w:lang w:val="bg-BG"/>
        </w:rPr>
        <w:t>.2.</w:t>
      </w:r>
      <w:r w:rsidR="00C95A71" w:rsidRPr="00E44F48">
        <w:rPr>
          <w:lang w:val="bg-BG"/>
        </w:rPr>
        <w:t xml:space="preserve"> Класирането на участниците се извършва по низходящ ред на получената комплексна оценка, закръглена до втория знак след десетичната запетая, като на първо място се класира участникът, който е получил най-висока комплексна оценка (КО) на офертата.</w:t>
      </w:r>
    </w:p>
    <w:p w14:paraId="3440752E" w14:textId="27DC4492" w:rsidR="00F72CDC" w:rsidRDefault="00F72CDC" w:rsidP="00E44F48">
      <w:pPr>
        <w:pStyle w:val="Default"/>
        <w:tabs>
          <w:tab w:val="left" w:pos="426"/>
          <w:tab w:val="left" w:pos="851"/>
        </w:tabs>
        <w:ind w:left="426"/>
        <w:jc w:val="both"/>
        <w:rPr>
          <w:lang w:val="bg-BG"/>
        </w:rPr>
      </w:pPr>
    </w:p>
    <w:p w14:paraId="444E4241" w14:textId="36C1C967" w:rsidR="00F72CDC" w:rsidRPr="00AF2668" w:rsidRDefault="00F72CDC" w:rsidP="00F72CDC">
      <w:pPr>
        <w:pStyle w:val="Default"/>
        <w:ind w:left="426"/>
        <w:jc w:val="both"/>
        <w:rPr>
          <w:b/>
          <w:lang w:val="bg-BG"/>
        </w:rPr>
      </w:pPr>
      <w:r w:rsidRPr="00AF2668">
        <w:rPr>
          <w:b/>
          <w:lang w:val="bg-BG"/>
        </w:rPr>
        <w:t>3</w:t>
      </w:r>
      <w:r w:rsidR="00CD1EAF">
        <w:rPr>
          <w:b/>
          <w:lang w:val="bg-BG"/>
        </w:rPr>
        <w:t>.</w:t>
      </w:r>
      <w:r w:rsidRPr="00AF2668">
        <w:rPr>
          <w:b/>
          <w:lang w:val="bg-BG"/>
        </w:rPr>
        <w:t xml:space="preserve"> Предложенията на участниците не следва да надхвърлят следната стойност: </w:t>
      </w:r>
      <w:r>
        <w:rPr>
          <w:b/>
          <w:lang w:val="bg-BG"/>
        </w:rPr>
        <w:t>6</w:t>
      </w:r>
      <w:r w:rsidR="006B45D6">
        <w:rPr>
          <w:b/>
          <w:lang w:val="bg-BG"/>
        </w:rPr>
        <w:t>5</w:t>
      </w:r>
      <w:r>
        <w:rPr>
          <w:b/>
          <w:lang w:val="bg-BG"/>
        </w:rPr>
        <w:t xml:space="preserve"> 000,00 </w:t>
      </w:r>
      <w:r w:rsidRPr="00017A63">
        <w:rPr>
          <w:b/>
          <w:lang w:val="bg-BG"/>
        </w:rPr>
        <w:t>/</w:t>
      </w:r>
      <w:r w:rsidR="00D66C89">
        <w:rPr>
          <w:b/>
          <w:lang w:val="bg-BG"/>
        </w:rPr>
        <w:t xml:space="preserve">шестдесет и </w:t>
      </w:r>
      <w:r w:rsidR="006B45D6">
        <w:rPr>
          <w:b/>
          <w:lang w:val="bg-BG"/>
        </w:rPr>
        <w:t>пет</w:t>
      </w:r>
      <w:r w:rsidR="00D66C89">
        <w:rPr>
          <w:b/>
          <w:lang w:val="bg-BG"/>
        </w:rPr>
        <w:t xml:space="preserve"> хиляди</w:t>
      </w:r>
      <w:r w:rsidRPr="00017A63">
        <w:rPr>
          <w:b/>
          <w:lang w:val="bg-BG"/>
        </w:rPr>
        <w:t>/ лв. без ДДС;</w:t>
      </w:r>
    </w:p>
    <w:p w14:paraId="084EBF0A" w14:textId="77777777" w:rsidR="00543EEF" w:rsidRDefault="00543EEF" w:rsidP="00F72CDC">
      <w:pPr>
        <w:tabs>
          <w:tab w:val="left" w:pos="0"/>
        </w:tabs>
        <w:ind w:left="426"/>
        <w:jc w:val="both"/>
      </w:pPr>
    </w:p>
    <w:p w14:paraId="09509EF1" w14:textId="08B0F90B" w:rsidR="00F72CDC" w:rsidRPr="00AF2668" w:rsidRDefault="00F72CDC" w:rsidP="00F72CDC">
      <w:pPr>
        <w:tabs>
          <w:tab w:val="left" w:pos="0"/>
        </w:tabs>
        <w:ind w:left="426"/>
        <w:jc w:val="both"/>
      </w:pPr>
      <w:r w:rsidRPr="00AF2668">
        <w:t>Офериран</w:t>
      </w:r>
      <w:r w:rsidR="00CD1EAF">
        <w:t>ата</w:t>
      </w:r>
      <w:r w:rsidRPr="00AF2668">
        <w:t xml:space="preserve"> от участниците цен</w:t>
      </w:r>
      <w:r w:rsidR="00CD1EAF">
        <w:t>а</w:t>
      </w:r>
      <w:r w:rsidRPr="00AF2668">
        <w:t xml:space="preserve"> следва да </w:t>
      </w:r>
      <w:r w:rsidR="00CD1EAF">
        <w:t>е</w:t>
      </w:r>
      <w:r w:rsidRPr="00AF2668">
        <w:t xml:space="preserve"> съобразен</w:t>
      </w:r>
      <w:r w:rsidR="00CD1EAF">
        <w:t>а</w:t>
      </w:r>
      <w:r w:rsidRPr="00AF2668">
        <w:t xml:space="preserve"> с посочената прогнозна стойност. Цен</w:t>
      </w:r>
      <w:r w:rsidR="00CD1EAF">
        <w:t>ата</w:t>
      </w:r>
      <w:r w:rsidRPr="00AF2668">
        <w:t xml:space="preserve"> трябва да </w:t>
      </w:r>
      <w:r w:rsidR="00CD1EAF">
        <w:t>е</w:t>
      </w:r>
      <w:r w:rsidRPr="00AF2668">
        <w:t xml:space="preserve"> крайн</w:t>
      </w:r>
      <w:r w:rsidR="00CD1EAF">
        <w:t>а</w:t>
      </w:r>
      <w:r w:rsidRPr="00AF2668">
        <w:t>, без ДДС и да включва стойността на трудови разходи, осигуровки и всякакви други преки и непреки разходи, както и печалбата на изпълнителя.</w:t>
      </w:r>
    </w:p>
    <w:p w14:paraId="4EFA7551" w14:textId="77777777" w:rsidR="00CD1EAF" w:rsidRDefault="00CD1EAF" w:rsidP="00F72CDC">
      <w:pPr>
        <w:pStyle w:val="Default"/>
        <w:tabs>
          <w:tab w:val="left" w:pos="426"/>
          <w:tab w:val="left" w:pos="851"/>
        </w:tabs>
        <w:ind w:left="426"/>
        <w:jc w:val="both"/>
        <w:rPr>
          <w:b/>
          <w:bCs/>
          <w:u w:val="single"/>
        </w:rPr>
      </w:pPr>
    </w:p>
    <w:p w14:paraId="483F6D3B" w14:textId="044E680D" w:rsidR="00F72CDC" w:rsidRPr="00F72CDC" w:rsidRDefault="00F72CDC" w:rsidP="00F72CDC">
      <w:pPr>
        <w:pStyle w:val="Default"/>
        <w:tabs>
          <w:tab w:val="left" w:pos="426"/>
          <w:tab w:val="left" w:pos="851"/>
        </w:tabs>
        <w:ind w:left="426"/>
        <w:jc w:val="both"/>
        <w:rPr>
          <w:b/>
          <w:bCs/>
          <w:u w:val="single"/>
          <w:lang w:val="bg-BG"/>
        </w:rPr>
      </w:pPr>
      <w:proofErr w:type="spellStart"/>
      <w:r w:rsidRPr="00F72CDC">
        <w:rPr>
          <w:b/>
          <w:bCs/>
          <w:u w:val="single"/>
        </w:rPr>
        <w:t>Предложената</w:t>
      </w:r>
      <w:proofErr w:type="spellEnd"/>
      <w:r w:rsidRPr="00F72CDC">
        <w:rPr>
          <w:b/>
          <w:bCs/>
          <w:u w:val="single"/>
        </w:rPr>
        <w:t xml:space="preserve"> </w:t>
      </w:r>
      <w:proofErr w:type="spellStart"/>
      <w:r w:rsidRPr="00F72CDC">
        <w:rPr>
          <w:b/>
          <w:bCs/>
          <w:u w:val="single"/>
        </w:rPr>
        <w:t>цена</w:t>
      </w:r>
      <w:proofErr w:type="spellEnd"/>
      <w:r w:rsidRPr="00F72CDC">
        <w:rPr>
          <w:b/>
          <w:bCs/>
          <w:u w:val="single"/>
        </w:rPr>
        <w:t xml:space="preserve"> </w:t>
      </w:r>
      <w:proofErr w:type="spellStart"/>
      <w:r w:rsidRPr="00F72CDC">
        <w:rPr>
          <w:b/>
          <w:bCs/>
          <w:u w:val="single"/>
        </w:rPr>
        <w:t>не</w:t>
      </w:r>
      <w:proofErr w:type="spellEnd"/>
      <w:r w:rsidRPr="00F72CDC">
        <w:rPr>
          <w:b/>
          <w:bCs/>
          <w:u w:val="single"/>
        </w:rPr>
        <w:t xml:space="preserve"> </w:t>
      </w:r>
      <w:proofErr w:type="spellStart"/>
      <w:r w:rsidRPr="00F72CDC">
        <w:rPr>
          <w:b/>
          <w:bCs/>
          <w:u w:val="single"/>
        </w:rPr>
        <w:t>може</w:t>
      </w:r>
      <w:proofErr w:type="spellEnd"/>
      <w:r w:rsidRPr="00F72CDC">
        <w:rPr>
          <w:b/>
          <w:bCs/>
          <w:u w:val="single"/>
        </w:rPr>
        <w:t xml:space="preserve"> </w:t>
      </w:r>
      <w:proofErr w:type="spellStart"/>
      <w:r w:rsidRPr="00F72CDC">
        <w:rPr>
          <w:b/>
          <w:bCs/>
          <w:u w:val="single"/>
        </w:rPr>
        <w:t>да</w:t>
      </w:r>
      <w:proofErr w:type="spellEnd"/>
      <w:r w:rsidRPr="00F72CDC">
        <w:rPr>
          <w:b/>
          <w:bCs/>
          <w:u w:val="single"/>
        </w:rPr>
        <w:t xml:space="preserve"> </w:t>
      </w:r>
      <w:proofErr w:type="spellStart"/>
      <w:r w:rsidRPr="00F72CDC">
        <w:rPr>
          <w:b/>
          <w:bCs/>
          <w:u w:val="single"/>
        </w:rPr>
        <w:t>надвишава</w:t>
      </w:r>
      <w:proofErr w:type="spellEnd"/>
      <w:r w:rsidRPr="00F72CDC">
        <w:rPr>
          <w:b/>
          <w:bCs/>
          <w:u w:val="single"/>
        </w:rPr>
        <w:t xml:space="preserve"> </w:t>
      </w:r>
      <w:proofErr w:type="spellStart"/>
      <w:r w:rsidRPr="00F72CDC">
        <w:rPr>
          <w:b/>
          <w:bCs/>
          <w:u w:val="single"/>
        </w:rPr>
        <w:t>обявената</w:t>
      </w:r>
      <w:proofErr w:type="spellEnd"/>
      <w:r w:rsidRPr="00F72CDC">
        <w:rPr>
          <w:b/>
          <w:bCs/>
          <w:u w:val="single"/>
        </w:rPr>
        <w:t xml:space="preserve"> </w:t>
      </w:r>
      <w:proofErr w:type="spellStart"/>
      <w:r w:rsidRPr="00F72CDC">
        <w:rPr>
          <w:b/>
          <w:bCs/>
          <w:u w:val="single"/>
        </w:rPr>
        <w:t>прогнозна</w:t>
      </w:r>
      <w:proofErr w:type="spellEnd"/>
      <w:r w:rsidRPr="00F72CDC">
        <w:rPr>
          <w:b/>
          <w:bCs/>
          <w:u w:val="single"/>
        </w:rPr>
        <w:t xml:space="preserve"> </w:t>
      </w:r>
      <w:proofErr w:type="spellStart"/>
      <w:r w:rsidRPr="00F72CDC">
        <w:rPr>
          <w:b/>
          <w:bCs/>
          <w:u w:val="single"/>
        </w:rPr>
        <w:t>стойност</w:t>
      </w:r>
      <w:proofErr w:type="spellEnd"/>
      <w:r w:rsidRPr="00F72CDC">
        <w:rPr>
          <w:b/>
          <w:bCs/>
          <w:u w:val="single"/>
        </w:rPr>
        <w:t xml:space="preserve"> </w:t>
      </w:r>
      <w:proofErr w:type="spellStart"/>
      <w:r w:rsidRPr="00F72CDC">
        <w:rPr>
          <w:b/>
          <w:bCs/>
          <w:u w:val="single"/>
        </w:rPr>
        <w:t>без</w:t>
      </w:r>
      <w:proofErr w:type="spellEnd"/>
      <w:r w:rsidRPr="00F72CDC">
        <w:rPr>
          <w:b/>
          <w:bCs/>
          <w:u w:val="single"/>
        </w:rPr>
        <w:t xml:space="preserve"> ДДС. </w:t>
      </w:r>
      <w:proofErr w:type="spellStart"/>
      <w:r w:rsidRPr="00F72CDC">
        <w:rPr>
          <w:b/>
          <w:bCs/>
          <w:u w:val="single"/>
        </w:rPr>
        <w:t>Предложения</w:t>
      </w:r>
      <w:proofErr w:type="spellEnd"/>
      <w:r w:rsidRPr="00F72CDC">
        <w:rPr>
          <w:b/>
          <w:bCs/>
          <w:u w:val="single"/>
        </w:rPr>
        <w:t xml:space="preserve">, </w:t>
      </w:r>
      <w:proofErr w:type="spellStart"/>
      <w:r w:rsidRPr="00F72CDC">
        <w:rPr>
          <w:b/>
          <w:bCs/>
          <w:u w:val="single"/>
        </w:rPr>
        <w:t>надхвърлящи</w:t>
      </w:r>
      <w:proofErr w:type="spellEnd"/>
      <w:r w:rsidRPr="00F72CDC">
        <w:rPr>
          <w:b/>
          <w:bCs/>
          <w:u w:val="single"/>
        </w:rPr>
        <w:t xml:space="preserve"> </w:t>
      </w:r>
      <w:proofErr w:type="spellStart"/>
      <w:r w:rsidRPr="00F72CDC">
        <w:rPr>
          <w:b/>
          <w:bCs/>
          <w:u w:val="single"/>
        </w:rPr>
        <w:t>прогнозната</w:t>
      </w:r>
      <w:proofErr w:type="spellEnd"/>
      <w:r w:rsidRPr="00F72CDC">
        <w:rPr>
          <w:b/>
          <w:bCs/>
          <w:u w:val="single"/>
        </w:rPr>
        <w:t xml:space="preserve"> </w:t>
      </w:r>
      <w:proofErr w:type="spellStart"/>
      <w:r w:rsidRPr="00F72CDC">
        <w:rPr>
          <w:b/>
          <w:bCs/>
          <w:u w:val="single"/>
        </w:rPr>
        <w:t>стойност</w:t>
      </w:r>
      <w:proofErr w:type="spellEnd"/>
      <w:r w:rsidRPr="00F72CDC">
        <w:rPr>
          <w:b/>
          <w:bCs/>
          <w:u w:val="single"/>
        </w:rPr>
        <w:t xml:space="preserve"> </w:t>
      </w:r>
      <w:proofErr w:type="spellStart"/>
      <w:r w:rsidRPr="00F72CDC">
        <w:rPr>
          <w:b/>
          <w:bCs/>
          <w:u w:val="single"/>
        </w:rPr>
        <w:t>няма</w:t>
      </w:r>
      <w:proofErr w:type="spellEnd"/>
      <w:r w:rsidRPr="00F72CDC">
        <w:rPr>
          <w:b/>
          <w:bCs/>
          <w:u w:val="single"/>
        </w:rPr>
        <w:t xml:space="preserve"> </w:t>
      </w:r>
      <w:proofErr w:type="spellStart"/>
      <w:r w:rsidRPr="00F72CDC">
        <w:rPr>
          <w:b/>
          <w:bCs/>
          <w:u w:val="single"/>
        </w:rPr>
        <w:t>да</w:t>
      </w:r>
      <w:proofErr w:type="spellEnd"/>
      <w:r w:rsidRPr="00F72CDC">
        <w:rPr>
          <w:b/>
          <w:bCs/>
          <w:u w:val="single"/>
        </w:rPr>
        <w:t xml:space="preserve"> </w:t>
      </w:r>
      <w:proofErr w:type="spellStart"/>
      <w:r w:rsidRPr="00F72CDC">
        <w:rPr>
          <w:b/>
          <w:bCs/>
          <w:u w:val="single"/>
        </w:rPr>
        <w:t>бъдат</w:t>
      </w:r>
      <w:proofErr w:type="spellEnd"/>
      <w:r w:rsidRPr="00F72CDC">
        <w:rPr>
          <w:b/>
          <w:bCs/>
          <w:u w:val="single"/>
        </w:rPr>
        <w:t xml:space="preserve"> </w:t>
      </w:r>
      <w:proofErr w:type="spellStart"/>
      <w:r w:rsidRPr="00F72CDC">
        <w:rPr>
          <w:b/>
          <w:bCs/>
          <w:u w:val="single"/>
        </w:rPr>
        <w:t>разглеждани</w:t>
      </w:r>
      <w:proofErr w:type="spellEnd"/>
      <w:r w:rsidRPr="00F72CDC">
        <w:rPr>
          <w:b/>
          <w:bCs/>
          <w:u w:val="single"/>
        </w:rPr>
        <w:t xml:space="preserve"> и </w:t>
      </w:r>
      <w:proofErr w:type="spellStart"/>
      <w:r w:rsidRPr="00F72CDC">
        <w:rPr>
          <w:b/>
          <w:bCs/>
          <w:u w:val="single"/>
        </w:rPr>
        <w:t>оценявани</w:t>
      </w:r>
      <w:proofErr w:type="spellEnd"/>
      <w:r w:rsidRPr="00F72CDC">
        <w:rPr>
          <w:b/>
          <w:bCs/>
          <w:u w:val="single"/>
        </w:rPr>
        <w:t xml:space="preserve"> </w:t>
      </w:r>
      <w:proofErr w:type="spellStart"/>
      <w:r w:rsidRPr="00F72CDC">
        <w:rPr>
          <w:b/>
          <w:bCs/>
          <w:u w:val="single"/>
        </w:rPr>
        <w:t>от</w:t>
      </w:r>
      <w:proofErr w:type="spellEnd"/>
      <w:r w:rsidRPr="00F72CDC">
        <w:rPr>
          <w:b/>
          <w:bCs/>
          <w:u w:val="single"/>
        </w:rPr>
        <w:t xml:space="preserve"> </w:t>
      </w:r>
      <w:r>
        <w:rPr>
          <w:b/>
          <w:bCs/>
          <w:u w:val="single"/>
          <w:lang w:val="bg-BG"/>
        </w:rPr>
        <w:t>В</w:t>
      </w:r>
      <w:proofErr w:type="spellStart"/>
      <w:r w:rsidRPr="00F72CDC">
        <w:rPr>
          <w:b/>
          <w:bCs/>
          <w:u w:val="single"/>
        </w:rPr>
        <w:t>ъзложителя</w:t>
      </w:r>
      <w:proofErr w:type="spellEnd"/>
      <w:r w:rsidRPr="00F72CDC">
        <w:rPr>
          <w:b/>
          <w:bCs/>
          <w:u w:val="single"/>
        </w:rPr>
        <w:t>.</w:t>
      </w:r>
    </w:p>
    <w:p w14:paraId="3F47A90F" w14:textId="77777777" w:rsidR="0009108E" w:rsidRPr="00E44F48" w:rsidRDefault="0009108E" w:rsidP="00E44F48">
      <w:pPr>
        <w:tabs>
          <w:tab w:val="left" w:pos="426"/>
          <w:tab w:val="left" w:pos="851"/>
        </w:tabs>
        <w:ind w:left="426"/>
        <w:jc w:val="both"/>
      </w:pPr>
    </w:p>
    <w:p w14:paraId="2B1A1B4B" w14:textId="2BF04079" w:rsidR="00B70684" w:rsidRPr="00E44F48" w:rsidRDefault="00543EEF" w:rsidP="00E44F48">
      <w:pPr>
        <w:tabs>
          <w:tab w:val="left" w:pos="426"/>
          <w:tab w:val="left" w:pos="851"/>
        </w:tabs>
        <w:autoSpaceDE w:val="0"/>
        <w:autoSpaceDN w:val="0"/>
        <w:adjustRightInd w:val="0"/>
        <w:ind w:left="426"/>
        <w:jc w:val="both"/>
        <w:rPr>
          <w:rFonts w:eastAsiaTheme="minorHAnsi"/>
        </w:rPr>
      </w:pPr>
      <w:bookmarkStart w:id="1" w:name="_Hlk54864944"/>
      <w:r>
        <w:rPr>
          <w:rFonts w:eastAsiaTheme="minorHAnsi"/>
          <w:b/>
          <w:bCs/>
        </w:rPr>
        <w:t>4</w:t>
      </w:r>
      <w:r w:rsidR="00B70684" w:rsidRPr="00E44F48">
        <w:rPr>
          <w:rFonts w:eastAsiaTheme="minorHAnsi"/>
          <w:b/>
          <w:bCs/>
        </w:rPr>
        <w:t xml:space="preserve">. Срок на валидност на офертите </w:t>
      </w:r>
    </w:p>
    <w:p w14:paraId="2395C4E5" w14:textId="2971E23F" w:rsidR="00B70684" w:rsidRPr="00E44F48" w:rsidRDefault="00543EEF" w:rsidP="00E44F48">
      <w:pPr>
        <w:tabs>
          <w:tab w:val="left" w:pos="426"/>
          <w:tab w:val="left" w:pos="851"/>
        </w:tabs>
        <w:autoSpaceDE w:val="0"/>
        <w:autoSpaceDN w:val="0"/>
        <w:adjustRightInd w:val="0"/>
        <w:ind w:left="426"/>
        <w:jc w:val="both"/>
        <w:rPr>
          <w:rFonts w:eastAsiaTheme="minorHAnsi"/>
        </w:rPr>
      </w:pPr>
      <w:r>
        <w:rPr>
          <w:rFonts w:eastAsiaTheme="minorHAnsi"/>
          <w:b/>
          <w:bCs/>
        </w:rPr>
        <w:lastRenderedPageBreak/>
        <w:t>4</w:t>
      </w:r>
      <w:r w:rsidR="00B70684" w:rsidRPr="00E44F48">
        <w:rPr>
          <w:rFonts w:eastAsiaTheme="minorHAnsi"/>
          <w:b/>
          <w:bCs/>
        </w:rPr>
        <w:t xml:space="preserve">.1. </w:t>
      </w:r>
      <w:r w:rsidR="00B70684" w:rsidRPr="00E44F48">
        <w:rPr>
          <w:rFonts w:eastAsiaTheme="minorHAnsi"/>
        </w:rPr>
        <w:t xml:space="preserve">Срокът на валидност на офертите трябва да бъде не по-малък от </w:t>
      </w:r>
      <w:r w:rsidR="00D66C89">
        <w:rPr>
          <w:rFonts w:eastAsiaTheme="minorHAnsi"/>
          <w:b/>
          <w:bCs/>
        </w:rPr>
        <w:t>6</w:t>
      </w:r>
      <w:r w:rsidR="00BC10FF" w:rsidRPr="00E44F48">
        <w:rPr>
          <w:rFonts w:eastAsiaTheme="minorHAnsi"/>
          <w:b/>
          <w:bCs/>
        </w:rPr>
        <w:t>0</w:t>
      </w:r>
      <w:r w:rsidR="00B70684" w:rsidRPr="00E44F48">
        <w:rPr>
          <w:rFonts w:eastAsiaTheme="minorHAnsi"/>
          <w:b/>
          <w:bCs/>
        </w:rPr>
        <w:t xml:space="preserve"> </w:t>
      </w:r>
      <w:r w:rsidR="00BC10FF" w:rsidRPr="00E44F48">
        <w:rPr>
          <w:rFonts w:eastAsiaTheme="minorHAnsi"/>
          <w:b/>
          <w:bCs/>
        </w:rPr>
        <w:t>(</w:t>
      </w:r>
      <w:r w:rsidR="00D66C89">
        <w:rPr>
          <w:rFonts w:eastAsiaTheme="minorHAnsi"/>
          <w:b/>
          <w:bCs/>
        </w:rPr>
        <w:t>шестдесет</w:t>
      </w:r>
      <w:r w:rsidR="00B70684" w:rsidRPr="00E44F48">
        <w:rPr>
          <w:rFonts w:eastAsiaTheme="minorHAnsi"/>
          <w:b/>
          <w:bCs/>
        </w:rPr>
        <w:t xml:space="preserve">) </w:t>
      </w:r>
      <w:r w:rsidR="00B70684" w:rsidRPr="00E44F48">
        <w:rPr>
          <w:rFonts w:eastAsiaTheme="minorHAnsi"/>
        </w:rPr>
        <w:t xml:space="preserve">календарни дни, считано от крайния срок за получаване на офертите. </w:t>
      </w:r>
    </w:p>
    <w:p w14:paraId="43AF44F5" w14:textId="7A20CC2A" w:rsidR="00B70684" w:rsidRPr="00E44F48" w:rsidRDefault="00543EEF" w:rsidP="00E44F48">
      <w:pPr>
        <w:tabs>
          <w:tab w:val="left" w:pos="426"/>
          <w:tab w:val="left" w:pos="851"/>
        </w:tabs>
        <w:autoSpaceDE w:val="0"/>
        <w:autoSpaceDN w:val="0"/>
        <w:adjustRightInd w:val="0"/>
        <w:ind w:left="426"/>
        <w:jc w:val="both"/>
        <w:rPr>
          <w:rFonts w:eastAsiaTheme="minorHAnsi"/>
        </w:rPr>
      </w:pPr>
      <w:r>
        <w:rPr>
          <w:rFonts w:eastAsiaTheme="minorHAnsi"/>
          <w:b/>
          <w:bCs/>
        </w:rPr>
        <w:t>4</w:t>
      </w:r>
      <w:r w:rsidR="00B70684" w:rsidRPr="00E44F48">
        <w:rPr>
          <w:rFonts w:eastAsiaTheme="minorHAnsi"/>
          <w:b/>
          <w:bCs/>
        </w:rPr>
        <w:t xml:space="preserve">.2. </w:t>
      </w:r>
      <w:r w:rsidR="00B70684" w:rsidRPr="00E44F48">
        <w:rPr>
          <w:rFonts w:eastAsiaTheme="minorHAnsi"/>
        </w:rPr>
        <w:t xml:space="preserve">Възложителят може да поиска от участниците да удължат срока на валидност на офертите до сключване на договора. </w:t>
      </w:r>
    </w:p>
    <w:p w14:paraId="35F53496" w14:textId="2B21267C" w:rsidR="00B70684" w:rsidRDefault="00543EEF" w:rsidP="00E44F48">
      <w:pPr>
        <w:tabs>
          <w:tab w:val="left" w:pos="426"/>
          <w:tab w:val="left" w:pos="851"/>
        </w:tabs>
        <w:autoSpaceDE w:val="0"/>
        <w:autoSpaceDN w:val="0"/>
        <w:adjustRightInd w:val="0"/>
        <w:ind w:left="426"/>
        <w:jc w:val="both"/>
        <w:rPr>
          <w:rFonts w:eastAsiaTheme="minorHAnsi"/>
        </w:rPr>
      </w:pPr>
      <w:r>
        <w:rPr>
          <w:rFonts w:eastAsiaTheme="minorHAnsi"/>
          <w:b/>
          <w:bCs/>
        </w:rPr>
        <w:t>4</w:t>
      </w:r>
      <w:r w:rsidR="00B70684" w:rsidRPr="00E44F48">
        <w:rPr>
          <w:rFonts w:eastAsiaTheme="minorHAnsi"/>
          <w:b/>
          <w:bCs/>
        </w:rPr>
        <w:t xml:space="preserve">.3. </w:t>
      </w:r>
      <w:r w:rsidR="00B70684" w:rsidRPr="00E44F48">
        <w:rPr>
          <w:rFonts w:eastAsiaTheme="minorHAnsi"/>
        </w:rPr>
        <w:t xml:space="preserve">Участникът ще бъде отстранен от участие в процедурата, ако представи оферта с по-кратък срок на валидност или откаже да удължи срока на валидност на офертата си след отправяне на покана от страна на възложителя и в определения в нея срок. </w:t>
      </w:r>
    </w:p>
    <w:p w14:paraId="31CE225D" w14:textId="4C090FEB" w:rsidR="00543EEF" w:rsidRDefault="00543EEF" w:rsidP="00E44F48">
      <w:pPr>
        <w:tabs>
          <w:tab w:val="left" w:pos="426"/>
          <w:tab w:val="left" w:pos="851"/>
        </w:tabs>
        <w:autoSpaceDE w:val="0"/>
        <w:autoSpaceDN w:val="0"/>
        <w:adjustRightInd w:val="0"/>
        <w:ind w:left="426"/>
        <w:jc w:val="both"/>
        <w:rPr>
          <w:rFonts w:eastAsiaTheme="minorHAnsi"/>
        </w:rPr>
      </w:pPr>
    </w:p>
    <w:p w14:paraId="12B484D0" w14:textId="3257DC41" w:rsidR="00543EEF" w:rsidRDefault="00543EEF" w:rsidP="00E44F48">
      <w:pPr>
        <w:tabs>
          <w:tab w:val="left" w:pos="426"/>
          <w:tab w:val="left" w:pos="851"/>
        </w:tabs>
        <w:autoSpaceDE w:val="0"/>
        <w:autoSpaceDN w:val="0"/>
        <w:adjustRightInd w:val="0"/>
        <w:ind w:left="426"/>
        <w:jc w:val="both"/>
        <w:rPr>
          <w:rFonts w:eastAsiaTheme="minorHAnsi"/>
        </w:rPr>
      </w:pPr>
    </w:p>
    <w:p w14:paraId="6FA98865" w14:textId="55E28247" w:rsidR="00543EEF" w:rsidRDefault="00543EEF" w:rsidP="00E44F48">
      <w:pPr>
        <w:tabs>
          <w:tab w:val="left" w:pos="426"/>
          <w:tab w:val="left" w:pos="851"/>
        </w:tabs>
        <w:autoSpaceDE w:val="0"/>
        <w:autoSpaceDN w:val="0"/>
        <w:adjustRightInd w:val="0"/>
        <w:ind w:left="426"/>
        <w:jc w:val="both"/>
        <w:rPr>
          <w:rFonts w:eastAsiaTheme="minorHAnsi"/>
        </w:rPr>
      </w:pPr>
    </w:p>
    <w:p w14:paraId="6DACB3BC" w14:textId="15781A40" w:rsidR="00543EEF" w:rsidRDefault="00543EEF" w:rsidP="00E44F48">
      <w:pPr>
        <w:tabs>
          <w:tab w:val="left" w:pos="426"/>
          <w:tab w:val="left" w:pos="851"/>
        </w:tabs>
        <w:autoSpaceDE w:val="0"/>
        <w:autoSpaceDN w:val="0"/>
        <w:adjustRightInd w:val="0"/>
        <w:ind w:left="426"/>
        <w:jc w:val="both"/>
        <w:rPr>
          <w:rFonts w:eastAsiaTheme="minorHAnsi"/>
        </w:rPr>
      </w:pPr>
    </w:p>
    <w:p w14:paraId="3B93D2E8" w14:textId="310ED6F7" w:rsidR="00543EEF" w:rsidRDefault="00543EEF" w:rsidP="00E44F48">
      <w:pPr>
        <w:tabs>
          <w:tab w:val="left" w:pos="426"/>
          <w:tab w:val="left" w:pos="851"/>
        </w:tabs>
        <w:autoSpaceDE w:val="0"/>
        <w:autoSpaceDN w:val="0"/>
        <w:adjustRightInd w:val="0"/>
        <w:ind w:left="426"/>
        <w:jc w:val="both"/>
        <w:rPr>
          <w:rFonts w:eastAsiaTheme="minorHAnsi"/>
        </w:rPr>
      </w:pPr>
    </w:p>
    <w:p w14:paraId="21597C8D" w14:textId="010BF742" w:rsidR="00543EEF" w:rsidRDefault="00543EEF" w:rsidP="00E44F48">
      <w:pPr>
        <w:tabs>
          <w:tab w:val="left" w:pos="426"/>
          <w:tab w:val="left" w:pos="851"/>
        </w:tabs>
        <w:autoSpaceDE w:val="0"/>
        <w:autoSpaceDN w:val="0"/>
        <w:adjustRightInd w:val="0"/>
        <w:ind w:left="426"/>
        <w:jc w:val="both"/>
        <w:rPr>
          <w:rFonts w:eastAsiaTheme="minorHAnsi"/>
        </w:rPr>
      </w:pPr>
    </w:p>
    <w:p w14:paraId="43193DC6" w14:textId="3A63A182" w:rsidR="00543EEF" w:rsidRDefault="00543EEF" w:rsidP="00E44F48">
      <w:pPr>
        <w:tabs>
          <w:tab w:val="left" w:pos="426"/>
          <w:tab w:val="left" w:pos="851"/>
        </w:tabs>
        <w:autoSpaceDE w:val="0"/>
        <w:autoSpaceDN w:val="0"/>
        <w:adjustRightInd w:val="0"/>
        <w:ind w:left="426"/>
        <w:jc w:val="both"/>
        <w:rPr>
          <w:rFonts w:eastAsiaTheme="minorHAnsi"/>
        </w:rPr>
      </w:pPr>
    </w:p>
    <w:p w14:paraId="1B37CF98" w14:textId="4723CC1E" w:rsidR="00543EEF" w:rsidRDefault="00543EEF" w:rsidP="00E44F48">
      <w:pPr>
        <w:tabs>
          <w:tab w:val="left" w:pos="426"/>
          <w:tab w:val="left" w:pos="851"/>
        </w:tabs>
        <w:autoSpaceDE w:val="0"/>
        <w:autoSpaceDN w:val="0"/>
        <w:adjustRightInd w:val="0"/>
        <w:ind w:left="426"/>
        <w:jc w:val="both"/>
        <w:rPr>
          <w:rFonts w:eastAsiaTheme="minorHAnsi"/>
        </w:rPr>
      </w:pPr>
    </w:p>
    <w:p w14:paraId="435A62D4" w14:textId="7D8E473D" w:rsidR="00543EEF" w:rsidRDefault="00543EEF" w:rsidP="00E44F48">
      <w:pPr>
        <w:tabs>
          <w:tab w:val="left" w:pos="426"/>
          <w:tab w:val="left" w:pos="851"/>
        </w:tabs>
        <w:autoSpaceDE w:val="0"/>
        <w:autoSpaceDN w:val="0"/>
        <w:adjustRightInd w:val="0"/>
        <w:ind w:left="426"/>
        <w:jc w:val="both"/>
        <w:rPr>
          <w:rFonts w:eastAsiaTheme="minorHAnsi"/>
        </w:rPr>
      </w:pPr>
    </w:p>
    <w:p w14:paraId="564FE266" w14:textId="51AD4AFB" w:rsidR="00543EEF" w:rsidRDefault="00543EEF" w:rsidP="00E44F48">
      <w:pPr>
        <w:tabs>
          <w:tab w:val="left" w:pos="426"/>
          <w:tab w:val="left" w:pos="851"/>
        </w:tabs>
        <w:autoSpaceDE w:val="0"/>
        <w:autoSpaceDN w:val="0"/>
        <w:adjustRightInd w:val="0"/>
        <w:ind w:left="426"/>
        <w:jc w:val="both"/>
        <w:rPr>
          <w:rFonts w:eastAsiaTheme="minorHAnsi"/>
        </w:rPr>
      </w:pPr>
    </w:p>
    <w:p w14:paraId="0022568E" w14:textId="405F311F" w:rsidR="00543EEF" w:rsidRDefault="00543EEF" w:rsidP="00E44F48">
      <w:pPr>
        <w:tabs>
          <w:tab w:val="left" w:pos="426"/>
          <w:tab w:val="left" w:pos="851"/>
        </w:tabs>
        <w:autoSpaceDE w:val="0"/>
        <w:autoSpaceDN w:val="0"/>
        <w:adjustRightInd w:val="0"/>
        <w:ind w:left="426"/>
        <w:jc w:val="both"/>
        <w:rPr>
          <w:rFonts w:eastAsiaTheme="minorHAnsi"/>
        </w:rPr>
      </w:pPr>
    </w:p>
    <w:p w14:paraId="1EEC3A32" w14:textId="67816069" w:rsidR="00543EEF" w:rsidRDefault="00543EEF" w:rsidP="00E44F48">
      <w:pPr>
        <w:tabs>
          <w:tab w:val="left" w:pos="426"/>
          <w:tab w:val="left" w:pos="851"/>
        </w:tabs>
        <w:autoSpaceDE w:val="0"/>
        <w:autoSpaceDN w:val="0"/>
        <w:adjustRightInd w:val="0"/>
        <w:ind w:left="426"/>
        <w:jc w:val="both"/>
        <w:rPr>
          <w:rFonts w:eastAsiaTheme="minorHAnsi"/>
        </w:rPr>
      </w:pPr>
    </w:p>
    <w:p w14:paraId="695C8A96" w14:textId="1E3D92A8" w:rsidR="00543EEF" w:rsidRDefault="00543EEF" w:rsidP="00E44F48">
      <w:pPr>
        <w:tabs>
          <w:tab w:val="left" w:pos="426"/>
          <w:tab w:val="left" w:pos="851"/>
        </w:tabs>
        <w:autoSpaceDE w:val="0"/>
        <w:autoSpaceDN w:val="0"/>
        <w:adjustRightInd w:val="0"/>
        <w:ind w:left="426"/>
        <w:jc w:val="both"/>
        <w:rPr>
          <w:rFonts w:eastAsiaTheme="minorHAnsi"/>
        </w:rPr>
      </w:pPr>
    </w:p>
    <w:p w14:paraId="3B2FFBAB" w14:textId="3AD69149" w:rsidR="00543EEF" w:rsidRDefault="00543EEF" w:rsidP="00E44F48">
      <w:pPr>
        <w:tabs>
          <w:tab w:val="left" w:pos="426"/>
          <w:tab w:val="left" w:pos="851"/>
        </w:tabs>
        <w:autoSpaceDE w:val="0"/>
        <w:autoSpaceDN w:val="0"/>
        <w:adjustRightInd w:val="0"/>
        <w:ind w:left="426"/>
        <w:jc w:val="both"/>
        <w:rPr>
          <w:rFonts w:eastAsiaTheme="minorHAnsi"/>
        </w:rPr>
      </w:pPr>
    </w:p>
    <w:p w14:paraId="54905FE8" w14:textId="41BC1E93" w:rsidR="00543EEF" w:rsidRDefault="00543EEF" w:rsidP="00E44F48">
      <w:pPr>
        <w:tabs>
          <w:tab w:val="left" w:pos="426"/>
          <w:tab w:val="left" w:pos="851"/>
        </w:tabs>
        <w:autoSpaceDE w:val="0"/>
        <w:autoSpaceDN w:val="0"/>
        <w:adjustRightInd w:val="0"/>
        <w:ind w:left="426"/>
        <w:jc w:val="both"/>
        <w:rPr>
          <w:rFonts w:eastAsiaTheme="minorHAnsi"/>
        </w:rPr>
      </w:pPr>
    </w:p>
    <w:p w14:paraId="68EDB854" w14:textId="02C560EF" w:rsidR="00543EEF" w:rsidRDefault="00543EEF" w:rsidP="00E44F48">
      <w:pPr>
        <w:tabs>
          <w:tab w:val="left" w:pos="426"/>
          <w:tab w:val="left" w:pos="851"/>
        </w:tabs>
        <w:autoSpaceDE w:val="0"/>
        <w:autoSpaceDN w:val="0"/>
        <w:adjustRightInd w:val="0"/>
        <w:ind w:left="426"/>
        <w:jc w:val="both"/>
        <w:rPr>
          <w:rFonts w:eastAsiaTheme="minorHAnsi"/>
        </w:rPr>
      </w:pPr>
    </w:p>
    <w:p w14:paraId="6924724F" w14:textId="36423777" w:rsidR="00543EEF" w:rsidRDefault="00543EEF" w:rsidP="00E44F48">
      <w:pPr>
        <w:tabs>
          <w:tab w:val="left" w:pos="426"/>
          <w:tab w:val="left" w:pos="851"/>
        </w:tabs>
        <w:autoSpaceDE w:val="0"/>
        <w:autoSpaceDN w:val="0"/>
        <w:adjustRightInd w:val="0"/>
        <w:ind w:left="426"/>
        <w:jc w:val="both"/>
        <w:rPr>
          <w:rFonts w:eastAsiaTheme="minorHAnsi"/>
        </w:rPr>
      </w:pPr>
    </w:p>
    <w:p w14:paraId="255696E4" w14:textId="05E76752" w:rsidR="00543EEF" w:rsidRDefault="00543EEF" w:rsidP="00E44F48">
      <w:pPr>
        <w:tabs>
          <w:tab w:val="left" w:pos="426"/>
          <w:tab w:val="left" w:pos="851"/>
        </w:tabs>
        <w:autoSpaceDE w:val="0"/>
        <w:autoSpaceDN w:val="0"/>
        <w:adjustRightInd w:val="0"/>
        <w:ind w:left="426"/>
        <w:jc w:val="both"/>
        <w:rPr>
          <w:rFonts w:eastAsiaTheme="minorHAnsi"/>
        </w:rPr>
      </w:pPr>
    </w:p>
    <w:p w14:paraId="19737B00" w14:textId="7E426A0A" w:rsidR="00543EEF" w:rsidRDefault="00543EEF" w:rsidP="00E44F48">
      <w:pPr>
        <w:tabs>
          <w:tab w:val="left" w:pos="426"/>
          <w:tab w:val="left" w:pos="851"/>
        </w:tabs>
        <w:autoSpaceDE w:val="0"/>
        <w:autoSpaceDN w:val="0"/>
        <w:adjustRightInd w:val="0"/>
        <w:ind w:left="426"/>
        <w:jc w:val="both"/>
        <w:rPr>
          <w:rFonts w:eastAsiaTheme="minorHAnsi"/>
        </w:rPr>
      </w:pPr>
    </w:p>
    <w:p w14:paraId="54EB06EE" w14:textId="5775B7B2" w:rsidR="00543EEF" w:rsidRDefault="00543EEF" w:rsidP="00E44F48">
      <w:pPr>
        <w:tabs>
          <w:tab w:val="left" w:pos="426"/>
          <w:tab w:val="left" w:pos="851"/>
        </w:tabs>
        <w:autoSpaceDE w:val="0"/>
        <w:autoSpaceDN w:val="0"/>
        <w:adjustRightInd w:val="0"/>
        <w:ind w:left="426"/>
        <w:jc w:val="both"/>
        <w:rPr>
          <w:rFonts w:eastAsiaTheme="minorHAnsi"/>
        </w:rPr>
      </w:pPr>
    </w:p>
    <w:p w14:paraId="5A14FC55" w14:textId="72212C75" w:rsidR="00543EEF" w:rsidRDefault="00543EEF" w:rsidP="00E44F48">
      <w:pPr>
        <w:tabs>
          <w:tab w:val="left" w:pos="426"/>
          <w:tab w:val="left" w:pos="851"/>
        </w:tabs>
        <w:autoSpaceDE w:val="0"/>
        <w:autoSpaceDN w:val="0"/>
        <w:adjustRightInd w:val="0"/>
        <w:ind w:left="426"/>
        <w:jc w:val="both"/>
        <w:rPr>
          <w:rFonts w:eastAsiaTheme="minorHAnsi"/>
        </w:rPr>
      </w:pPr>
    </w:p>
    <w:p w14:paraId="7DB36DB3" w14:textId="67846D20" w:rsidR="00543EEF" w:rsidRDefault="00543EEF" w:rsidP="00E44F48">
      <w:pPr>
        <w:tabs>
          <w:tab w:val="left" w:pos="426"/>
          <w:tab w:val="left" w:pos="851"/>
        </w:tabs>
        <w:autoSpaceDE w:val="0"/>
        <w:autoSpaceDN w:val="0"/>
        <w:adjustRightInd w:val="0"/>
        <w:ind w:left="426"/>
        <w:jc w:val="both"/>
        <w:rPr>
          <w:rFonts w:eastAsiaTheme="minorHAnsi"/>
        </w:rPr>
      </w:pPr>
    </w:p>
    <w:p w14:paraId="5E5B63A0" w14:textId="7309ECC1" w:rsidR="00543EEF" w:rsidRDefault="00543EEF" w:rsidP="00E44F48">
      <w:pPr>
        <w:tabs>
          <w:tab w:val="left" w:pos="426"/>
          <w:tab w:val="left" w:pos="851"/>
        </w:tabs>
        <w:autoSpaceDE w:val="0"/>
        <w:autoSpaceDN w:val="0"/>
        <w:adjustRightInd w:val="0"/>
        <w:ind w:left="426"/>
        <w:jc w:val="both"/>
        <w:rPr>
          <w:rFonts w:eastAsiaTheme="minorHAnsi"/>
        </w:rPr>
      </w:pPr>
    </w:p>
    <w:p w14:paraId="5ECC9D13" w14:textId="6AB2D092" w:rsidR="00543EEF" w:rsidRDefault="00543EEF" w:rsidP="00E44F48">
      <w:pPr>
        <w:tabs>
          <w:tab w:val="left" w:pos="426"/>
          <w:tab w:val="left" w:pos="851"/>
        </w:tabs>
        <w:autoSpaceDE w:val="0"/>
        <w:autoSpaceDN w:val="0"/>
        <w:adjustRightInd w:val="0"/>
        <w:ind w:left="426"/>
        <w:jc w:val="both"/>
        <w:rPr>
          <w:rFonts w:eastAsiaTheme="minorHAnsi"/>
        </w:rPr>
      </w:pPr>
    </w:p>
    <w:p w14:paraId="68F855BE" w14:textId="19FE38A9" w:rsidR="00543EEF" w:rsidRDefault="00543EEF" w:rsidP="00E44F48">
      <w:pPr>
        <w:tabs>
          <w:tab w:val="left" w:pos="426"/>
          <w:tab w:val="left" w:pos="851"/>
        </w:tabs>
        <w:autoSpaceDE w:val="0"/>
        <w:autoSpaceDN w:val="0"/>
        <w:adjustRightInd w:val="0"/>
        <w:ind w:left="426"/>
        <w:jc w:val="both"/>
        <w:rPr>
          <w:rFonts w:eastAsiaTheme="minorHAnsi"/>
        </w:rPr>
      </w:pPr>
    </w:p>
    <w:p w14:paraId="48D06EAE" w14:textId="7F32E764" w:rsidR="00543EEF" w:rsidRDefault="00543EEF" w:rsidP="00E44F48">
      <w:pPr>
        <w:tabs>
          <w:tab w:val="left" w:pos="426"/>
          <w:tab w:val="left" w:pos="851"/>
        </w:tabs>
        <w:autoSpaceDE w:val="0"/>
        <w:autoSpaceDN w:val="0"/>
        <w:adjustRightInd w:val="0"/>
        <w:ind w:left="426"/>
        <w:jc w:val="both"/>
        <w:rPr>
          <w:rFonts w:eastAsiaTheme="minorHAnsi"/>
        </w:rPr>
      </w:pPr>
    </w:p>
    <w:p w14:paraId="5EE3F3E4" w14:textId="6A1068BD" w:rsidR="00543EEF" w:rsidRDefault="00543EEF" w:rsidP="00E44F48">
      <w:pPr>
        <w:tabs>
          <w:tab w:val="left" w:pos="426"/>
          <w:tab w:val="left" w:pos="851"/>
        </w:tabs>
        <w:autoSpaceDE w:val="0"/>
        <w:autoSpaceDN w:val="0"/>
        <w:adjustRightInd w:val="0"/>
        <w:ind w:left="426"/>
        <w:jc w:val="both"/>
        <w:rPr>
          <w:rFonts w:eastAsiaTheme="minorHAnsi"/>
        </w:rPr>
      </w:pPr>
    </w:p>
    <w:p w14:paraId="128EFE9E" w14:textId="1BB756D1" w:rsidR="00543EEF" w:rsidRDefault="00543EEF" w:rsidP="00E44F48">
      <w:pPr>
        <w:tabs>
          <w:tab w:val="left" w:pos="426"/>
          <w:tab w:val="left" w:pos="851"/>
        </w:tabs>
        <w:autoSpaceDE w:val="0"/>
        <w:autoSpaceDN w:val="0"/>
        <w:adjustRightInd w:val="0"/>
        <w:ind w:left="426"/>
        <w:jc w:val="both"/>
        <w:rPr>
          <w:rFonts w:eastAsiaTheme="minorHAnsi"/>
        </w:rPr>
      </w:pPr>
    </w:p>
    <w:p w14:paraId="638A5289" w14:textId="77777777" w:rsidR="00543EEF" w:rsidRDefault="00543EEF" w:rsidP="00E44F48">
      <w:pPr>
        <w:tabs>
          <w:tab w:val="left" w:pos="426"/>
          <w:tab w:val="left" w:pos="851"/>
        </w:tabs>
        <w:autoSpaceDE w:val="0"/>
        <w:autoSpaceDN w:val="0"/>
        <w:adjustRightInd w:val="0"/>
        <w:ind w:left="426"/>
        <w:jc w:val="both"/>
        <w:rPr>
          <w:rFonts w:eastAsiaTheme="minorHAnsi"/>
        </w:rPr>
      </w:pPr>
    </w:p>
    <w:p w14:paraId="0536DC9E" w14:textId="24BA4D7A" w:rsidR="00543EEF" w:rsidRDefault="00543EEF" w:rsidP="00E44F48">
      <w:pPr>
        <w:tabs>
          <w:tab w:val="left" w:pos="426"/>
          <w:tab w:val="left" w:pos="851"/>
        </w:tabs>
        <w:autoSpaceDE w:val="0"/>
        <w:autoSpaceDN w:val="0"/>
        <w:adjustRightInd w:val="0"/>
        <w:ind w:left="426"/>
        <w:jc w:val="both"/>
        <w:rPr>
          <w:rFonts w:eastAsiaTheme="minorHAnsi"/>
        </w:rPr>
      </w:pPr>
    </w:p>
    <w:p w14:paraId="1A3AFE04" w14:textId="642F97DF" w:rsidR="00543EEF" w:rsidRDefault="00543EEF" w:rsidP="00E44F48">
      <w:pPr>
        <w:tabs>
          <w:tab w:val="left" w:pos="426"/>
          <w:tab w:val="left" w:pos="851"/>
        </w:tabs>
        <w:autoSpaceDE w:val="0"/>
        <w:autoSpaceDN w:val="0"/>
        <w:adjustRightInd w:val="0"/>
        <w:ind w:left="426"/>
        <w:jc w:val="both"/>
        <w:rPr>
          <w:rFonts w:eastAsiaTheme="minorHAnsi"/>
        </w:rPr>
      </w:pPr>
    </w:p>
    <w:p w14:paraId="10E23D9A" w14:textId="5261EC86" w:rsidR="00543EEF" w:rsidRDefault="00543EEF" w:rsidP="00E44F48">
      <w:pPr>
        <w:tabs>
          <w:tab w:val="left" w:pos="426"/>
          <w:tab w:val="left" w:pos="851"/>
        </w:tabs>
        <w:autoSpaceDE w:val="0"/>
        <w:autoSpaceDN w:val="0"/>
        <w:adjustRightInd w:val="0"/>
        <w:ind w:left="426"/>
        <w:jc w:val="both"/>
        <w:rPr>
          <w:rFonts w:eastAsiaTheme="minorHAnsi"/>
        </w:rPr>
      </w:pPr>
    </w:p>
    <w:p w14:paraId="11BBB7A2" w14:textId="69808B5B" w:rsidR="00543EEF" w:rsidRDefault="00543EEF" w:rsidP="00E44F48">
      <w:pPr>
        <w:tabs>
          <w:tab w:val="left" w:pos="426"/>
          <w:tab w:val="left" w:pos="851"/>
        </w:tabs>
        <w:autoSpaceDE w:val="0"/>
        <w:autoSpaceDN w:val="0"/>
        <w:adjustRightInd w:val="0"/>
        <w:ind w:left="426"/>
        <w:jc w:val="both"/>
        <w:rPr>
          <w:rFonts w:eastAsiaTheme="minorHAnsi"/>
        </w:rPr>
      </w:pPr>
    </w:p>
    <w:p w14:paraId="036F032B" w14:textId="54D94BAE" w:rsidR="00543EEF" w:rsidRDefault="00543EEF" w:rsidP="00E44F48">
      <w:pPr>
        <w:tabs>
          <w:tab w:val="left" w:pos="426"/>
          <w:tab w:val="left" w:pos="851"/>
        </w:tabs>
        <w:autoSpaceDE w:val="0"/>
        <w:autoSpaceDN w:val="0"/>
        <w:adjustRightInd w:val="0"/>
        <w:ind w:left="426"/>
        <w:jc w:val="both"/>
        <w:rPr>
          <w:rFonts w:eastAsiaTheme="minorHAnsi"/>
        </w:rPr>
      </w:pPr>
    </w:p>
    <w:p w14:paraId="2F3941DB" w14:textId="42A03AC3" w:rsidR="00543EEF" w:rsidRDefault="00543EEF" w:rsidP="00E44F48">
      <w:pPr>
        <w:tabs>
          <w:tab w:val="left" w:pos="426"/>
          <w:tab w:val="left" w:pos="851"/>
        </w:tabs>
        <w:autoSpaceDE w:val="0"/>
        <w:autoSpaceDN w:val="0"/>
        <w:adjustRightInd w:val="0"/>
        <w:ind w:left="426"/>
        <w:jc w:val="both"/>
        <w:rPr>
          <w:rFonts w:eastAsiaTheme="minorHAnsi"/>
        </w:rPr>
      </w:pPr>
    </w:p>
    <w:p w14:paraId="17FB1A44" w14:textId="172B6ADD" w:rsidR="00543EEF" w:rsidRDefault="00543EEF" w:rsidP="00E44F48">
      <w:pPr>
        <w:tabs>
          <w:tab w:val="left" w:pos="426"/>
          <w:tab w:val="left" w:pos="851"/>
        </w:tabs>
        <w:autoSpaceDE w:val="0"/>
        <w:autoSpaceDN w:val="0"/>
        <w:adjustRightInd w:val="0"/>
        <w:ind w:left="426"/>
        <w:jc w:val="both"/>
        <w:rPr>
          <w:rFonts w:eastAsiaTheme="minorHAnsi"/>
        </w:rPr>
      </w:pPr>
    </w:p>
    <w:p w14:paraId="77AF50B0" w14:textId="77777777" w:rsidR="00543EEF" w:rsidRPr="00E44F48" w:rsidRDefault="00543EEF" w:rsidP="00E44F48">
      <w:pPr>
        <w:tabs>
          <w:tab w:val="left" w:pos="426"/>
          <w:tab w:val="left" w:pos="851"/>
        </w:tabs>
        <w:autoSpaceDE w:val="0"/>
        <w:autoSpaceDN w:val="0"/>
        <w:adjustRightInd w:val="0"/>
        <w:ind w:left="426"/>
        <w:jc w:val="both"/>
        <w:rPr>
          <w:rFonts w:eastAsiaTheme="minorHAnsi"/>
        </w:rPr>
      </w:pPr>
    </w:p>
    <w:p w14:paraId="4296F4F9" w14:textId="481DA1CF" w:rsidR="002F586A" w:rsidRDefault="002F586A" w:rsidP="00E44F48">
      <w:pPr>
        <w:tabs>
          <w:tab w:val="left" w:pos="426"/>
          <w:tab w:val="left" w:pos="851"/>
        </w:tabs>
        <w:ind w:left="426"/>
        <w:jc w:val="both"/>
      </w:pPr>
    </w:p>
    <w:tbl>
      <w:tblPr>
        <w:tblStyle w:val="af2"/>
        <w:tblW w:w="0" w:type="auto"/>
        <w:tblInd w:w="421" w:type="dxa"/>
        <w:tblLook w:val="04A0" w:firstRow="1" w:lastRow="0" w:firstColumn="1" w:lastColumn="0" w:noHBand="0" w:noVBand="1"/>
      </w:tblPr>
      <w:tblGrid>
        <w:gridCol w:w="9300"/>
      </w:tblGrid>
      <w:tr w:rsidR="00080B0C" w:rsidRPr="00E44F48" w14:paraId="27B596F5" w14:textId="77777777" w:rsidTr="00A74C79">
        <w:tc>
          <w:tcPr>
            <w:tcW w:w="9300" w:type="dxa"/>
          </w:tcPr>
          <w:p w14:paraId="4CBDC82F" w14:textId="77777777" w:rsidR="002F586A" w:rsidRPr="00E44F48" w:rsidRDefault="002F586A" w:rsidP="0073535C">
            <w:pPr>
              <w:pStyle w:val="Default"/>
              <w:tabs>
                <w:tab w:val="left" w:pos="426"/>
              </w:tabs>
              <w:ind w:left="426"/>
              <w:jc w:val="center"/>
              <w:rPr>
                <w:color w:val="auto"/>
                <w:lang w:val="bg-BG"/>
              </w:rPr>
            </w:pPr>
            <w:r w:rsidRPr="00E44F48">
              <w:rPr>
                <w:b/>
                <w:bCs/>
                <w:color w:val="auto"/>
                <w:lang w:val="bg-BG"/>
              </w:rPr>
              <w:lastRenderedPageBreak/>
              <w:t>ІІ. ИЗИСКВАНИЯ КЪМ УЧАСТНИЦИТЕ В ПРОЦЕДУРАТА</w:t>
            </w:r>
          </w:p>
        </w:tc>
      </w:tr>
    </w:tbl>
    <w:p w14:paraId="7C6CED59" w14:textId="77777777" w:rsidR="002F586A" w:rsidRPr="00E44F48" w:rsidRDefault="002F586A" w:rsidP="0073535C">
      <w:pPr>
        <w:pStyle w:val="Default"/>
        <w:tabs>
          <w:tab w:val="left" w:pos="426"/>
        </w:tabs>
        <w:ind w:left="426"/>
        <w:jc w:val="both"/>
        <w:rPr>
          <w:color w:val="auto"/>
          <w:lang w:val="bg-BG"/>
        </w:rPr>
      </w:pPr>
    </w:p>
    <w:p w14:paraId="38C80400" w14:textId="77777777" w:rsidR="00D17CE3" w:rsidRPr="00E44F48" w:rsidRDefault="00D17CE3" w:rsidP="00D17CE3">
      <w:pPr>
        <w:autoSpaceDE w:val="0"/>
        <w:autoSpaceDN w:val="0"/>
        <w:adjustRightInd w:val="0"/>
        <w:ind w:left="426"/>
        <w:jc w:val="both"/>
        <w:rPr>
          <w:rFonts w:eastAsiaTheme="minorHAnsi"/>
          <w:b/>
        </w:rPr>
      </w:pPr>
      <w:r w:rsidRPr="00E44F48">
        <w:rPr>
          <w:rFonts w:eastAsiaTheme="minorHAnsi"/>
          <w:b/>
        </w:rPr>
        <w:t>1. УСЛОВИЯ ЗА УЧАСТИЕ В ПРОЦЕДУРАТА</w:t>
      </w:r>
    </w:p>
    <w:p w14:paraId="6C4E3AA8" w14:textId="77777777" w:rsidR="00D17CE3" w:rsidRPr="00E44F48" w:rsidRDefault="00D17CE3" w:rsidP="00D17CE3">
      <w:pPr>
        <w:autoSpaceDE w:val="0"/>
        <w:autoSpaceDN w:val="0"/>
        <w:adjustRightInd w:val="0"/>
        <w:ind w:left="426"/>
        <w:jc w:val="both"/>
        <w:rPr>
          <w:rFonts w:eastAsiaTheme="minorHAnsi"/>
        </w:rPr>
      </w:pPr>
    </w:p>
    <w:p w14:paraId="102D23E3" w14:textId="10C6084D" w:rsidR="00D17CE3" w:rsidRPr="00E44F48" w:rsidRDefault="00D17CE3" w:rsidP="00D17CE3">
      <w:pPr>
        <w:tabs>
          <w:tab w:val="left" w:pos="630"/>
        </w:tabs>
        <w:ind w:left="426"/>
        <w:jc w:val="both"/>
        <w:rPr>
          <w:lang w:eastAsia="x-none"/>
        </w:rPr>
      </w:pPr>
      <w:r w:rsidRPr="00E44F48">
        <w:rPr>
          <w:lang w:eastAsia="x-none"/>
        </w:rPr>
        <w:t>1.1</w:t>
      </w:r>
      <w:r w:rsidRPr="00E44F48">
        <w:rPr>
          <w:b/>
          <w:lang w:eastAsia="x-none"/>
        </w:rPr>
        <w:t xml:space="preserve">. </w:t>
      </w:r>
      <w:r w:rsidRPr="00E44F48">
        <w:t xml:space="preserve">Участник в настоящата </w:t>
      </w:r>
      <w:r w:rsidR="00E44F48">
        <w:t>процедура</w:t>
      </w:r>
      <w:r w:rsidRPr="00E44F48">
        <w:t xml:space="preserve"> може да бъде всяко българско или чуждестранно физическо или юридическо лице или техни обединения, както и всяко друго образувание, което има право да изпълнява строителство, доставки или услуги съгласно законодателството на държавата, в която то е установено</w:t>
      </w:r>
      <w:r w:rsidRPr="00E44F48">
        <w:rPr>
          <w:lang w:eastAsia="x-none"/>
        </w:rPr>
        <w:t xml:space="preserve">, като всеки участник трябва да отговаря на предварително обявените изисквания на Възложителя в документацията за участие в </w:t>
      </w:r>
      <w:r w:rsidR="00E44F48">
        <w:rPr>
          <w:lang w:eastAsia="x-none"/>
        </w:rPr>
        <w:t>процедурата</w:t>
      </w:r>
      <w:r w:rsidRPr="00E44F48">
        <w:rPr>
          <w:lang w:eastAsia="x-none"/>
        </w:rPr>
        <w:t>.</w:t>
      </w:r>
    </w:p>
    <w:p w14:paraId="2EC681D3" w14:textId="77777777" w:rsidR="00D17CE3" w:rsidRPr="00E44F48" w:rsidRDefault="00D17CE3" w:rsidP="00D17CE3">
      <w:pPr>
        <w:tabs>
          <w:tab w:val="left" w:pos="851"/>
          <w:tab w:val="left" w:pos="993"/>
        </w:tabs>
        <w:ind w:left="426"/>
        <w:jc w:val="both"/>
        <w:rPr>
          <w:lang w:eastAsia="x-none"/>
        </w:rPr>
      </w:pPr>
      <w:r w:rsidRPr="00E44F48">
        <w:rPr>
          <w:lang w:eastAsia="x-none"/>
        </w:rPr>
        <w:t>1.2. Участниците са длъжни да съблюдават сроковете и условията, документацията за участие.</w:t>
      </w:r>
    </w:p>
    <w:p w14:paraId="106F44A3" w14:textId="77777777" w:rsidR="00D17CE3" w:rsidRPr="00E44F48" w:rsidRDefault="00D17CE3" w:rsidP="00D17CE3">
      <w:pPr>
        <w:tabs>
          <w:tab w:val="left" w:pos="851"/>
          <w:tab w:val="left" w:pos="993"/>
        </w:tabs>
        <w:ind w:left="426"/>
        <w:jc w:val="both"/>
        <w:rPr>
          <w:lang w:eastAsia="x-none"/>
        </w:rPr>
      </w:pPr>
      <w:r w:rsidRPr="00E44F48">
        <w:rPr>
          <w:lang w:eastAsia="x-none"/>
        </w:rPr>
        <w:t>1.3. Участниците се представляват от лицата, представляващи ги по закон или от лице, което представлява участника по пълномощие.</w:t>
      </w:r>
    </w:p>
    <w:p w14:paraId="17A8D18C" w14:textId="007AECC9" w:rsidR="00D17CE3" w:rsidRPr="00E44F48" w:rsidRDefault="00D17CE3" w:rsidP="00D17CE3">
      <w:pPr>
        <w:tabs>
          <w:tab w:val="left" w:pos="851"/>
          <w:tab w:val="left" w:pos="993"/>
        </w:tabs>
        <w:ind w:left="426"/>
        <w:jc w:val="both"/>
        <w:rPr>
          <w:lang w:eastAsia="x-none"/>
        </w:rPr>
      </w:pPr>
      <w:r w:rsidRPr="00E44F48">
        <w:rPr>
          <w:lang w:eastAsia="x-none"/>
        </w:rPr>
        <w:t xml:space="preserve">1.4. За участие в </w:t>
      </w:r>
      <w:r w:rsidR="00E44F48">
        <w:rPr>
          <w:lang w:eastAsia="x-none"/>
        </w:rPr>
        <w:t xml:space="preserve">процедурата </w:t>
      </w:r>
      <w:r w:rsidRPr="00E44F48">
        <w:rPr>
          <w:lang w:eastAsia="x-none"/>
        </w:rPr>
        <w:t>участникът изготвя и представя оферта, като се придържа точно към обявените от Възложителя условия.</w:t>
      </w:r>
    </w:p>
    <w:p w14:paraId="427BA168" w14:textId="039690E5" w:rsidR="00D17CE3" w:rsidRPr="00E44F48" w:rsidRDefault="00D17CE3" w:rsidP="00D17CE3">
      <w:pPr>
        <w:tabs>
          <w:tab w:val="left" w:pos="851"/>
          <w:tab w:val="left" w:pos="993"/>
        </w:tabs>
        <w:ind w:left="426"/>
        <w:jc w:val="both"/>
        <w:rPr>
          <w:lang w:eastAsia="x-none"/>
        </w:rPr>
      </w:pPr>
      <w:r w:rsidRPr="00E44F48">
        <w:rPr>
          <w:lang w:eastAsia="x-none"/>
        </w:rPr>
        <w:t xml:space="preserve">1.5. Участниците – обединения следва да определят партньор, който да представлява обединението за целите на процедурата и да уговорят солидарна отговорност на членовете на обединението при изпълнение на </w:t>
      </w:r>
      <w:r w:rsidR="00E44F48">
        <w:rPr>
          <w:lang w:eastAsia="x-none"/>
        </w:rPr>
        <w:t>процедурата</w:t>
      </w:r>
      <w:r w:rsidRPr="00E44F48">
        <w:rPr>
          <w:lang w:eastAsia="x-none"/>
        </w:rPr>
        <w:t>, когато такава не е предвидена съгласно приложимото законодателство.</w:t>
      </w:r>
    </w:p>
    <w:p w14:paraId="1BEBD971" w14:textId="0D69A4F6" w:rsidR="00D17CE3" w:rsidRPr="00E44F48" w:rsidRDefault="00D17CE3" w:rsidP="00D17CE3">
      <w:pPr>
        <w:tabs>
          <w:tab w:val="left" w:pos="851"/>
          <w:tab w:val="left" w:pos="993"/>
        </w:tabs>
        <w:ind w:left="426"/>
        <w:jc w:val="both"/>
        <w:rPr>
          <w:lang w:eastAsia="x-none"/>
        </w:rPr>
      </w:pPr>
      <w:r w:rsidRPr="00E44F48">
        <w:rPr>
          <w:lang w:eastAsia="x-none"/>
        </w:rPr>
        <w:t xml:space="preserve">1.6. В случай, че участникът в процедурата е обединение от физически и/или юридически лица, което не е юридическо лице, следва да представи копие от документа за създаване на обединението, както и следната информация във връзка с конкретната </w:t>
      </w:r>
      <w:r w:rsidR="00E44F48">
        <w:rPr>
          <w:lang w:eastAsia="x-none"/>
        </w:rPr>
        <w:t>процедура</w:t>
      </w:r>
      <w:r w:rsidRPr="00E44F48">
        <w:rPr>
          <w:lang w:eastAsia="x-none"/>
        </w:rPr>
        <w:t>:</w:t>
      </w:r>
    </w:p>
    <w:p w14:paraId="4201828B" w14:textId="77777777" w:rsidR="00D17CE3" w:rsidRPr="00E44F48" w:rsidRDefault="00D17CE3" w:rsidP="00D17CE3">
      <w:pPr>
        <w:shd w:val="clear" w:color="auto" w:fill="FEFEFE"/>
        <w:tabs>
          <w:tab w:val="num" w:pos="0"/>
          <w:tab w:val="left" w:pos="851"/>
        </w:tabs>
        <w:ind w:left="426"/>
        <w:contextualSpacing/>
        <w:rPr>
          <w:lang w:eastAsia="x-none"/>
        </w:rPr>
      </w:pPr>
      <w:r w:rsidRPr="00E44F48">
        <w:rPr>
          <w:lang w:eastAsia="x-none"/>
        </w:rPr>
        <w:t>1. правата и задълженията на участниците в обединението;</w:t>
      </w:r>
    </w:p>
    <w:p w14:paraId="4EF9D4B4" w14:textId="77777777" w:rsidR="00D17CE3" w:rsidRPr="00E44F48" w:rsidRDefault="00D17CE3" w:rsidP="00D17CE3">
      <w:pPr>
        <w:shd w:val="clear" w:color="auto" w:fill="FEFEFE"/>
        <w:tabs>
          <w:tab w:val="num" w:pos="0"/>
          <w:tab w:val="left" w:pos="851"/>
        </w:tabs>
        <w:ind w:left="426"/>
        <w:contextualSpacing/>
        <w:rPr>
          <w:lang w:eastAsia="x-none"/>
        </w:rPr>
      </w:pPr>
      <w:r w:rsidRPr="00E44F48">
        <w:rPr>
          <w:lang w:eastAsia="x-none"/>
        </w:rPr>
        <w:t>2. разпределението на отговорността между членовете на обединението;</w:t>
      </w:r>
    </w:p>
    <w:p w14:paraId="6161DECC" w14:textId="77777777" w:rsidR="00D17CE3" w:rsidRPr="00E44F48" w:rsidRDefault="00D17CE3" w:rsidP="00D17CE3">
      <w:pPr>
        <w:shd w:val="clear" w:color="auto" w:fill="FEFEFE"/>
        <w:tabs>
          <w:tab w:val="num" w:pos="0"/>
          <w:tab w:val="left" w:pos="851"/>
        </w:tabs>
        <w:ind w:left="426"/>
        <w:contextualSpacing/>
        <w:rPr>
          <w:lang w:eastAsia="x-none"/>
        </w:rPr>
      </w:pPr>
      <w:r w:rsidRPr="00E44F48">
        <w:rPr>
          <w:lang w:eastAsia="x-none"/>
        </w:rPr>
        <w:t>3. дейностите, които ще изпълнява всеки член на обединението.</w:t>
      </w:r>
    </w:p>
    <w:p w14:paraId="02AD170C" w14:textId="77777777" w:rsidR="00D17CE3" w:rsidRPr="00E44F48" w:rsidRDefault="00D17CE3" w:rsidP="00D17CE3">
      <w:pPr>
        <w:tabs>
          <w:tab w:val="num" w:pos="0"/>
          <w:tab w:val="left" w:pos="851"/>
          <w:tab w:val="left" w:pos="993"/>
        </w:tabs>
        <w:ind w:left="426"/>
        <w:jc w:val="both"/>
        <w:rPr>
          <w:lang w:eastAsia="x-none"/>
        </w:rPr>
      </w:pPr>
      <w:r w:rsidRPr="00E44F48">
        <w:rPr>
          <w:lang w:eastAsia="x-none"/>
        </w:rPr>
        <w:t>1.7. Лице, което участва в обединение или е дало съгласие да бъде подизпълнител на друг участник, не може да подава самостоятелно оферта.</w:t>
      </w:r>
    </w:p>
    <w:p w14:paraId="4559E028" w14:textId="3C1DE6EA" w:rsidR="00D17CE3" w:rsidRPr="00E44F48" w:rsidRDefault="00D17CE3" w:rsidP="00D17CE3">
      <w:pPr>
        <w:tabs>
          <w:tab w:val="num" w:pos="0"/>
          <w:tab w:val="left" w:pos="851"/>
          <w:tab w:val="left" w:pos="993"/>
        </w:tabs>
        <w:ind w:left="426"/>
        <w:jc w:val="both"/>
        <w:rPr>
          <w:lang w:eastAsia="x-none"/>
        </w:rPr>
      </w:pPr>
      <w:r w:rsidRPr="00E44F48">
        <w:rPr>
          <w:lang w:eastAsia="x-none"/>
        </w:rPr>
        <w:t>1.8. В процедура за възлагане едно физическо или юридическо лице може да участва само в едно обединение.</w:t>
      </w:r>
    </w:p>
    <w:p w14:paraId="23F92C3C" w14:textId="28EA35C7" w:rsidR="00D17CE3" w:rsidRPr="00E44F48" w:rsidRDefault="00D17CE3" w:rsidP="00D17CE3">
      <w:pPr>
        <w:tabs>
          <w:tab w:val="num" w:pos="0"/>
          <w:tab w:val="left" w:pos="851"/>
          <w:tab w:val="left" w:pos="993"/>
        </w:tabs>
        <w:ind w:left="426"/>
        <w:jc w:val="both"/>
        <w:rPr>
          <w:lang w:eastAsia="x-none"/>
        </w:rPr>
      </w:pPr>
      <w:r w:rsidRPr="00E44F48">
        <w:rPr>
          <w:lang w:eastAsia="x-none"/>
        </w:rPr>
        <w:t>1.9. Клон на чуждестранно лице може да е самостоятелен участник в процедурата, ако може самостоятелно да подаде оферта и да сключи договор, съгласно законодателството на държавата, в която е установен клонът.</w:t>
      </w:r>
    </w:p>
    <w:p w14:paraId="2922D224" w14:textId="77777777" w:rsidR="00D17CE3" w:rsidRPr="00E44F48" w:rsidRDefault="00D17CE3" w:rsidP="00D17CE3">
      <w:pPr>
        <w:tabs>
          <w:tab w:val="num" w:pos="0"/>
        </w:tabs>
        <w:ind w:left="426"/>
        <w:jc w:val="both"/>
      </w:pPr>
    </w:p>
    <w:p w14:paraId="37E46879" w14:textId="77777777" w:rsidR="00D17CE3" w:rsidRPr="00543EEF" w:rsidRDefault="00D17CE3" w:rsidP="00D17CE3">
      <w:pPr>
        <w:tabs>
          <w:tab w:val="left" w:pos="568"/>
        </w:tabs>
        <w:ind w:left="426"/>
        <w:jc w:val="both"/>
      </w:pPr>
      <w:r w:rsidRPr="00543EEF">
        <w:rPr>
          <w:b/>
          <w:lang w:eastAsia="x-none"/>
        </w:rPr>
        <w:t>2. ЛИЧНО СЪСТОЯНИЕ НА УЧАСТНИЦИТЕ</w:t>
      </w:r>
    </w:p>
    <w:p w14:paraId="5088C90A" w14:textId="77777777" w:rsidR="00D17CE3" w:rsidRPr="00E44F48" w:rsidRDefault="00D17CE3" w:rsidP="00D17CE3">
      <w:pPr>
        <w:tabs>
          <w:tab w:val="num" w:pos="0"/>
        </w:tabs>
        <w:ind w:left="426"/>
        <w:jc w:val="both"/>
      </w:pPr>
    </w:p>
    <w:p w14:paraId="2A9571BB" w14:textId="77777777" w:rsidR="00D17CE3" w:rsidRPr="00E44F48" w:rsidRDefault="00D17CE3" w:rsidP="00D17CE3">
      <w:pPr>
        <w:tabs>
          <w:tab w:val="num" w:pos="0"/>
          <w:tab w:val="left" w:pos="567"/>
        </w:tabs>
        <w:ind w:left="426"/>
        <w:jc w:val="both"/>
      </w:pPr>
      <w:r w:rsidRPr="00E44F48">
        <w:t>Участниците са длъжни да уведомят писмено Възложителя в 3-дневен срок от настъпване на някое от обстоятелствата, посочени в т. 2.1 .</w:t>
      </w:r>
    </w:p>
    <w:p w14:paraId="4238D864" w14:textId="552CA41E" w:rsidR="00D17CE3" w:rsidRPr="00E44F48" w:rsidRDefault="00D17CE3" w:rsidP="00D17CE3">
      <w:pPr>
        <w:tabs>
          <w:tab w:val="num" w:pos="0"/>
          <w:tab w:val="left" w:pos="567"/>
          <w:tab w:val="left" w:pos="993"/>
        </w:tabs>
        <w:ind w:left="426"/>
        <w:contextualSpacing/>
        <w:jc w:val="both"/>
        <w:rPr>
          <w:lang w:eastAsia="x-none"/>
        </w:rPr>
      </w:pPr>
      <w:r w:rsidRPr="00E44F48">
        <w:rPr>
          <w:lang w:eastAsia="x-none"/>
        </w:rPr>
        <w:t>2.1</w:t>
      </w:r>
      <w:r w:rsidRPr="00E44F48">
        <w:rPr>
          <w:b/>
          <w:lang w:eastAsia="x-none"/>
        </w:rPr>
        <w:t>.</w:t>
      </w:r>
      <w:r w:rsidRPr="00E44F48">
        <w:rPr>
          <w:lang w:eastAsia="x-none"/>
        </w:rPr>
        <w:t xml:space="preserve"> Възложителят отстранява от участие в процедура</w:t>
      </w:r>
      <w:r w:rsidR="00E44F48">
        <w:rPr>
          <w:lang w:eastAsia="x-none"/>
        </w:rPr>
        <w:t xml:space="preserve">та </w:t>
      </w:r>
      <w:r w:rsidRPr="00E44F48">
        <w:rPr>
          <w:lang w:eastAsia="x-none"/>
        </w:rPr>
        <w:t>участник, за когото е налице някое от основанията, възникнало преди или по време на процедурата, а именно:</w:t>
      </w:r>
    </w:p>
    <w:p w14:paraId="19D25CC8" w14:textId="77777777" w:rsidR="00D17CE3" w:rsidRPr="00E44F48" w:rsidRDefault="00D17CE3" w:rsidP="00D17CE3">
      <w:pPr>
        <w:tabs>
          <w:tab w:val="num" w:pos="0"/>
        </w:tabs>
        <w:ind w:left="426"/>
        <w:jc w:val="both"/>
        <w:rPr>
          <w:lang w:eastAsia="x-none"/>
        </w:rPr>
      </w:pPr>
      <w:r w:rsidRPr="00E44F48">
        <w:rPr>
          <w:lang w:eastAsia="x-none"/>
        </w:rPr>
        <w:t>2.1.1. е осъден с влязла в сила присъда, за престъпление по чл. 108а, чл. 159а - 159г, чл. 172, чл. 192а, чл. 194 - 217, чл. 219 - 252, чл. 253 - 260, чл. 301 - 307, чл. 321, 321а и чл. 352 - 353е от Наказателния кодекс или за престъпление, аналогично на посочените, в друга държава членка или трета страна;</w:t>
      </w:r>
    </w:p>
    <w:p w14:paraId="363E2013" w14:textId="77777777" w:rsidR="00D17CE3" w:rsidRPr="00E44F48" w:rsidRDefault="00D17CE3" w:rsidP="00D17CE3">
      <w:pPr>
        <w:tabs>
          <w:tab w:val="num" w:pos="0"/>
        </w:tabs>
        <w:ind w:left="426"/>
        <w:jc w:val="both"/>
        <w:rPr>
          <w:lang w:eastAsia="x-none"/>
        </w:rPr>
      </w:pPr>
      <w:r w:rsidRPr="00E44F48">
        <w:rPr>
          <w:lang w:eastAsia="x-none"/>
        </w:rPr>
        <w:lastRenderedPageBreak/>
        <w:t>2.1.2. има задължения за данъци и задължителни осигурителни вноски по смисъла на чл. 162, ал. 2, т. 1 от Данъчно-осигурителния процесуален кодекс и лихвите по тях към държавата или към общината по седалището на Възложителя и на участника, или аналогични задължения съгласно законодателството на държавата, в която участникът е установен, доказани с влязъл в сила акт на компетентен орган;</w:t>
      </w:r>
    </w:p>
    <w:p w14:paraId="08615452" w14:textId="77777777" w:rsidR="00D17CE3" w:rsidRPr="00E44F48" w:rsidRDefault="00D17CE3" w:rsidP="00D17CE3">
      <w:pPr>
        <w:tabs>
          <w:tab w:val="num" w:pos="0"/>
        </w:tabs>
        <w:ind w:left="426"/>
        <w:jc w:val="both"/>
        <w:rPr>
          <w:lang w:eastAsia="x-none"/>
        </w:rPr>
      </w:pPr>
      <w:r w:rsidRPr="00E44F48">
        <w:rPr>
          <w:lang w:eastAsia="x-none"/>
        </w:rPr>
        <w:t>2.1.3. е налице неравнопоставеност в случаите по чл. 44, ал. 5 от ЗОП;</w:t>
      </w:r>
    </w:p>
    <w:p w14:paraId="18EC71FB" w14:textId="77777777" w:rsidR="00D17CE3" w:rsidRPr="00E44F48" w:rsidRDefault="00D17CE3" w:rsidP="00D17CE3">
      <w:pPr>
        <w:tabs>
          <w:tab w:val="num" w:pos="0"/>
        </w:tabs>
        <w:ind w:left="426"/>
        <w:rPr>
          <w:lang w:eastAsia="x-none"/>
        </w:rPr>
      </w:pPr>
      <w:r w:rsidRPr="00E44F48">
        <w:rPr>
          <w:lang w:eastAsia="x-none"/>
        </w:rPr>
        <w:t>2.1.4. е установено, че:</w:t>
      </w:r>
    </w:p>
    <w:p w14:paraId="41DD79C2" w14:textId="77777777" w:rsidR="00D17CE3" w:rsidRPr="00E44F48" w:rsidRDefault="00D17CE3" w:rsidP="00D17CE3">
      <w:pPr>
        <w:tabs>
          <w:tab w:val="num" w:pos="0"/>
        </w:tabs>
        <w:ind w:left="426"/>
        <w:jc w:val="both"/>
        <w:rPr>
          <w:lang w:eastAsia="x-none"/>
        </w:rPr>
      </w:pPr>
      <w:r w:rsidRPr="00E44F48">
        <w:rPr>
          <w:lang w:eastAsia="x-none"/>
        </w:rPr>
        <w:t>а) е представил документ с невярно съдържание, с който се доказва декларираната липса на основания за отстраняване или декларираното изпълнение на критериите за подбор;</w:t>
      </w:r>
    </w:p>
    <w:p w14:paraId="6894DD91" w14:textId="77777777" w:rsidR="00D17CE3" w:rsidRPr="00E44F48" w:rsidRDefault="00D17CE3" w:rsidP="00D17CE3">
      <w:pPr>
        <w:tabs>
          <w:tab w:val="num" w:pos="0"/>
        </w:tabs>
        <w:ind w:left="426"/>
        <w:jc w:val="both"/>
        <w:rPr>
          <w:lang w:eastAsia="x-none"/>
        </w:rPr>
      </w:pPr>
      <w:r w:rsidRPr="00E44F48">
        <w:rPr>
          <w:lang w:eastAsia="x-none"/>
        </w:rPr>
        <w:t>б) не е предоставил изискваща се информация, свързана с удостоверяване липсата на основания за отстраняване или изпълнението на критериите за подбор.</w:t>
      </w:r>
    </w:p>
    <w:p w14:paraId="3204F891" w14:textId="77777777" w:rsidR="00D17CE3" w:rsidRPr="00E44F48" w:rsidRDefault="00D17CE3" w:rsidP="00D17CE3">
      <w:pPr>
        <w:tabs>
          <w:tab w:val="num" w:pos="0"/>
        </w:tabs>
        <w:autoSpaceDE w:val="0"/>
        <w:autoSpaceDN w:val="0"/>
        <w:adjustRightInd w:val="0"/>
        <w:ind w:left="426"/>
        <w:jc w:val="both"/>
        <w:rPr>
          <w:lang w:eastAsia="bg-BG"/>
        </w:rPr>
      </w:pPr>
      <w:r w:rsidRPr="00E44F48">
        <w:rPr>
          <w:lang w:eastAsia="x-none"/>
        </w:rPr>
        <w:t>2.1.5.</w:t>
      </w:r>
      <w:r w:rsidRPr="00E44F48">
        <w:rPr>
          <w:b/>
          <w:lang w:eastAsia="x-none"/>
        </w:rPr>
        <w:t xml:space="preserve"> </w:t>
      </w:r>
      <w:r w:rsidRPr="00E44F48">
        <w:rPr>
          <w:lang w:eastAsia="bg-BG"/>
        </w:rPr>
        <w:t>е установено с влязло в сила наказателно постановление или съдебно решение, нарушение на чл. 61, ал. 1, чл. 62, ал. 1 или 3, чл. 63, ал. 1 или 2, чл. 118, чл. 128, чл. 228, ал. 3, чл. 245 и чл. 301 - 305 от Кодекса на труда или чл. 13, ал. 1 от Закона за трудовата миграция и трудовата мобилност или аналогични задължения, установени с акт на компетентен орган, съгласно законодателството на държавата, в която участникът е установен</w:t>
      </w:r>
      <w:r w:rsidRPr="00E44F48">
        <w:rPr>
          <w:lang w:eastAsia="x-none"/>
        </w:rPr>
        <w:t>;</w:t>
      </w:r>
    </w:p>
    <w:p w14:paraId="03C093F1" w14:textId="77777777" w:rsidR="00D17CE3" w:rsidRPr="00E44F48" w:rsidRDefault="00D17CE3" w:rsidP="00D17CE3">
      <w:pPr>
        <w:tabs>
          <w:tab w:val="num" w:pos="0"/>
        </w:tabs>
        <w:ind w:left="426"/>
        <w:jc w:val="both"/>
        <w:rPr>
          <w:lang w:eastAsia="x-none"/>
        </w:rPr>
      </w:pPr>
      <w:r w:rsidRPr="00E44F48">
        <w:rPr>
          <w:lang w:eastAsia="x-none"/>
        </w:rPr>
        <w:t>2.1.6. е налице конфликт на интереси, който не може да бъде отстранен;</w:t>
      </w:r>
    </w:p>
    <w:p w14:paraId="0DF8400C" w14:textId="77777777" w:rsidR="00D17CE3" w:rsidRPr="00E44F48" w:rsidRDefault="00D17CE3" w:rsidP="00D17CE3">
      <w:pPr>
        <w:tabs>
          <w:tab w:val="num" w:pos="0"/>
        </w:tabs>
        <w:ind w:left="426"/>
        <w:jc w:val="both"/>
        <w:rPr>
          <w:lang w:eastAsia="x-none"/>
        </w:rPr>
      </w:pPr>
      <w:r w:rsidRPr="00E44F48">
        <w:rPr>
          <w:lang w:eastAsia="x-none"/>
        </w:rPr>
        <w:t>2.1.7. Основанията по т. 2.1.2. не се прилагат, когато размерът на неплатените дължими данъци или социално – осигурителни вноски е не повече от 1 на сто от сумата на годишния общ оборот за последната приключена финансова година.</w:t>
      </w:r>
    </w:p>
    <w:p w14:paraId="07BDC861" w14:textId="77777777" w:rsidR="00D17CE3" w:rsidRPr="00E44F48" w:rsidRDefault="00D17CE3" w:rsidP="00D17CE3">
      <w:pPr>
        <w:tabs>
          <w:tab w:val="num" w:pos="0"/>
        </w:tabs>
        <w:ind w:left="426"/>
        <w:jc w:val="both"/>
        <w:rPr>
          <w:lang w:eastAsia="x-none"/>
        </w:rPr>
      </w:pPr>
      <w:r w:rsidRPr="00E44F48">
        <w:rPr>
          <w:lang w:eastAsia="x-none"/>
        </w:rPr>
        <w:t>2.1.8. Основанията по т. 2.1.1 и т. 2.1.6  се отнасят за лицата, които представляват участника и за членовете на неговите управителни и надзорни органи съгласно регистъра, в който е вписан участникът, ако има такъв, или документите, удостоверяващи правосубектността му. Когато в състава на тези органи участва юридическо лице, основанията се отнасят за физическите лица, които го представляват съгласно регистъра, в който е вписано юридическото лице, ако има такъв, или документите, удостоверяващи правосубектността му.</w:t>
      </w:r>
      <w:r w:rsidRPr="00E44F48">
        <w:rPr>
          <w:lang w:eastAsia="bg-BG"/>
        </w:rPr>
        <w:t xml:space="preserve"> К</w:t>
      </w:r>
      <w:r w:rsidRPr="00E44F48">
        <w:rPr>
          <w:lang w:eastAsia="x-none"/>
        </w:rPr>
        <w:t>огато участникът, или юридическо лице в състава на негов контролен или управителен орган се представлява от физическо лице по пълномощие, основанията по т. 2.1.1 и т.2.1.6. се отнасят и за това физическо лице.</w:t>
      </w:r>
    </w:p>
    <w:p w14:paraId="16BCF7AC" w14:textId="77777777" w:rsidR="00D17CE3" w:rsidRPr="00E44F48" w:rsidRDefault="00D17CE3" w:rsidP="00D17CE3">
      <w:pPr>
        <w:ind w:left="426"/>
        <w:jc w:val="both"/>
        <w:rPr>
          <w:i/>
          <w:lang w:eastAsia="x-none"/>
        </w:rPr>
      </w:pPr>
      <w:r w:rsidRPr="00E44F48">
        <w:rPr>
          <w:b/>
          <w:i/>
          <w:lang w:eastAsia="x-none"/>
        </w:rPr>
        <w:t>Забележка:</w:t>
      </w:r>
      <w:r w:rsidRPr="00E44F48">
        <w:rPr>
          <w:lang w:eastAsia="x-none"/>
        </w:rPr>
        <w:t xml:space="preserve"> </w:t>
      </w:r>
      <w:r w:rsidRPr="00E44F48">
        <w:rPr>
          <w:i/>
          <w:lang w:eastAsia="x-none"/>
        </w:rPr>
        <w:t>Лицата по чл. 54, ал. 2 от ЗОП са, както следва:</w:t>
      </w:r>
    </w:p>
    <w:p w14:paraId="6A76516E" w14:textId="77777777" w:rsidR="00D17CE3" w:rsidRPr="00E44F48" w:rsidRDefault="00D17CE3" w:rsidP="00D17CE3">
      <w:pPr>
        <w:ind w:left="426"/>
        <w:jc w:val="both"/>
        <w:rPr>
          <w:i/>
          <w:lang w:eastAsia="x-none"/>
        </w:rPr>
      </w:pPr>
      <w:r w:rsidRPr="00E44F48">
        <w:rPr>
          <w:i/>
          <w:lang w:eastAsia="x-none"/>
        </w:rPr>
        <w:t>1. при събирателно дружество – лицата по чл. 84, ал. 1 и чл. 89, ал. 1 от Търговския закон;</w:t>
      </w:r>
    </w:p>
    <w:p w14:paraId="581EE1E5" w14:textId="77777777" w:rsidR="00D17CE3" w:rsidRPr="00E44F48" w:rsidRDefault="00D17CE3" w:rsidP="00D17CE3">
      <w:pPr>
        <w:ind w:left="426"/>
        <w:jc w:val="both"/>
        <w:rPr>
          <w:i/>
          <w:lang w:eastAsia="x-none"/>
        </w:rPr>
      </w:pPr>
      <w:r w:rsidRPr="00E44F48">
        <w:rPr>
          <w:i/>
          <w:lang w:eastAsia="x-none"/>
        </w:rPr>
        <w:t>2. при командитно дружество – неограничено отговорните съдружници по чл. 105 от Търговския закон;</w:t>
      </w:r>
    </w:p>
    <w:p w14:paraId="33CCEE7A" w14:textId="77777777" w:rsidR="00D17CE3" w:rsidRPr="00E44F48" w:rsidRDefault="00D17CE3" w:rsidP="00D17CE3">
      <w:pPr>
        <w:ind w:left="426"/>
        <w:jc w:val="both"/>
        <w:rPr>
          <w:i/>
          <w:lang w:eastAsia="x-none"/>
        </w:rPr>
      </w:pPr>
      <w:r w:rsidRPr="00E44F48">
        <w:rPr>
          <w:i/>
          <w:lang w:eastAsia="x-none"/>
        </w:rPr>
        <w:t>3. при дружество с ограничена отговорност – лицата по чл. 141, ал. 2 от Търговския закон, а при еднолично дружество с ограничена отговорност – лицата по чл. 147, ал. 1 от Търговския закон;</w:t>
      </w:r>
    </w:p>
    <w:p w14:paraId="57E58174" w14:textId="77777777" w:rsidR="00D17CE3" w:rsidRPr="00E44F48" w:rsidRDefault="00D17CE3" w:rsidP="00D17CE3">
      <w:pPr>
        <w:ind w:left="426"/>
        <w:jc w:val="both"/>
        <w:rPr>
          <w:i/>
          <w:lang w:eastAsia="x-none"/>
        </w:rPr>
      </w:pPr>
      <w:r w:rsidRPr="00E44F48">
        <w:rPr>
          <w:i/>
          <w:lang w:eastAsia="x-none"/>
        </w:rPr>
        <w:t>4. при акционерно дружество – лицата по чл. 241, ал. 1, чл. 242, ал. 1 и чл. 244, ал. 1 от Търговския закон;</w:t>
      </w:r>
    </w:p>
    <w:p w14:paraId="1AA435C1" w14:textId="77777777" w:rsidR="00D17CE3" w:rsidRPr="00E44F48" w:rsidRDefault="00D17CE3" w:rsidP="00D17CE3">
      <w:pPr>
        <w:ind w:left="426"/>
        <w:jc w:val="both"/>
        <w:rPr>
          <w:i/>
          <w:lang w:eastAsia="x-none"/>
        </w:rPr>
      </w:pPr>
      <w:r w:rsidRPr="00E44F48">
        <w:rPr>
          <w:i/>
          <w:lang w:eastAsia="x-none"/>
        </w:rPr>
        <w:t>5. при командитно дружество с акции – лицата по чл. 256 от Търговския закон;</w:t>
      </w:r>
    </w:p>
    <w:p w14:paraId="28AEF532" w14:textId="77777777" w:rsidR="00D17CE3" w:rsidRPr="00E44F48" w:rsidRDefault="00D17CE3" w:rsidP="00D17CE3">
      <w:pPr>
        <w:ind w:left="426"/>
        <w:jc w:val="both"/>
        <w:rPr>
          <w:i/>
          <w:lang w:eastAsia="x-none"/>
        </w:rPr>
      </w:pPr>
      <w:r w:rsidRPr="00E44F48">
        <w:rPr>
          <w:i/>
          <w:lang w:eastAsia="x-none"/>
        </w:rPr>
        <w:t>6. при едноличен търговец – физическото лице – търговец;</w:t>
      </w:r>
    </w:p>
    <w:p w14:paraId="5B014EF6" w14:textId="77777777" w:rsidR="00D17CE3" w:rsidRPr="00E44F48" w:rsidRDefault="00D17CE3" w:rsidP="00D17CE3">
      <w:pPr>
        <w:ind w:left="426"/>
        <w:jc w:val="both"/>
        <w:rPr>
          <w:i/>
          <w:lang w:eastAsia="x-none"/>
        </w:rPr>
      </w:pPr>
      <w:r w:rsidRPr="00E44F48">
        <w:rPr>
          <w:i/>
          <w:lang w:eastAsia="x-none"/>
        </w:rPr>
        <w:t>7. при клон на чуждестранно лице – лицето, което управлява и представлява клона или има аналогични права съгласно законодателството на държавата, в която клонът е регистриран;</w:t>
      </w:r>
    </w:p>
    <w:p w14:paraId="5C3F1E5D" w14:textId="77777777" w:rsidR="00D17CE3" w:rsidRPr="00E44F48" w:rsidRDefault="00D17CE3" w:rsidP="00D17CE3">
      <w:pPr>
        <w:ind w:left="426"/>
        <w:jc w:val="both"/>
        <w:rPr>
          <w:i/>
          <w:lang w:eastAsia="x-none"/>
        </w:rPr>
      </w:pPr>
      <w:r w:rsidRPr="00E44F48">
        <w:rPr>
          <w:i/>
          <w:lang w:eastAsia="x-none"/>
        </w:rPr>
        <w:t>8. при кооперациите – лицата по чл. 20, ал. 1 и чл. 27, ал. 1 от Закона за кооперациите;</w:t>
      </w:r>
    </w:p>
    <w:p w14:paraId="7C7CBE4F" w14:textId="77777777" w:rsidR="00D17CE3" w:rsidRPr="00E44F48" w:rsidRDefault="00D17CE3" w:rsidP="00D17CE3">
      <w:pPr>
        <w:ind w:left="426"/>
        <w:jc w:val="both"/>
        <w:rPr>
          <w:i/>
          <w:lang w:eastAsia="x-none"/>
        </w:rPr>
      </w:pPr>
      <w:r w:rsidRPr="00E44F48">
        <w:rPr>
          <w:i/>
          <w:lang w:eastAsia="x-none"/>
        </w:rPr>
        <w:lastRenderedPageBreak/>
        <w:t>9. при сдружения - членовете на управителния съвет по чл. 30, ал. 1 от Закона за юридическите лица с нестопанска цел или управителя, в случаите по чл. 30, ал. 3 от Закона за юридическите лица с нестопанска цел;</w:t>
      </w:r>
    </w:p>
    <w:p w14:paraId="589DC573" w14:textId="77777777" w:rsidR="00D17CE3" w:rsidRPr="00E44F48" w:rsidRDefault="00D17CE3" w:rsidP="00D17CE3">
      <w:pPr>
        <w:ind w:left="426"/>
        <w:jc w:val="both"/>
        <w:rPr>
          <w:i/>
          <w:lang w:eastAsia="x-none"/>
        </w:rPr>
      </w:pPr>
      <w:r w:rsidRPr="00E44F48">
        <w:rPr>
          <w:i/>
          <w:lang w:eastAsia="x-none"/>
        </w:rPr>
        <w:t>10. при фондациите – лицата по чл. 35, ал. 1 от Закона за юридическите лица с нестопанска цел;</w:t>
      </w:r>
    </w:p>
    <w:p w14:paraId="37ACA438" w14:textId="77777777" w:rsidR="00D17CE3" w:rsidRPr="00E44F48" w:rsidRDefault="00D17CE3" w:rsidP="00D17CE3">
      <w:pPr>
        <w:ind w:left="426"/>
        <w:jc w:val="both"/>
        <w:rPr>
          <w:i/>
          <w:lang w:eastAsia="x-none"/>
        </w:rPr>
      </w:pPr>
      <w:r w:rsidRPr="00E44F48">
        <w:rPr>
          <w:i/>
          <w:lang w:eastAsia="x-none"/>
        </w:rPr>
        <w:t>11. в случаите по т. 1 - 7 – и прокуристите, когато има такива;</w:t>
      </w:r>
    </w:p>
    <w:p w14:paraId="7524D135" w14:textId="77777777" w:rsidR="00D17CE3" w:rsidRPr="00E44F48" w:rsidRDefault="00D17CE3" w:rsidP="00D17CE3">
      <w:pPr>
        <w:ind w:left="426"/>
        <w:jc w:val="both"/>
        <w:rPr>
          <w:i/>
          <w:lang w:eastAsia="x-none"/>
        </w:rPr>
      </w:pPr>
      <w:r w:rsidRPr="00E44F48">
        <w:rPr>
          <w:i/>
          <w:lang w:eastAsia="x-none"/>
        </w:rPr>
        <w:t>12. за чуждестранните лица – лицата, които представляват, управляват и контролират участника съгласно законодателството на държавата, в която са установени.</w:t>
      </w:r>
    </w:p>
    <w:p w14:paraId="207AC86E" w14:textId="77777777" w:rsidR="00D17CE3" w:rsidRPr="00E44F48" w:rsidRDefault="00D17CE3" w:rsidP="00D17CE3">
      <w:pPr>
        <w:ind w:left="426"/>
        <w:jc w:val="both"/>
        <w:rPr>
          <w:i/>
          <w:lang w:eastAsia="x-none"/>
        </w:rPr>
      </w:pPr>
      <w:r w:rsidRPr="00E44F48">
        <w:rPr>
          <w:i/>
          <w:lang w:eastAsia="x-none"/>
        </w:rPr>
        <w:t>12.1. В случаите по т. 11 и 12, когато лицето има повече от един прокурист декларацията се подава само от прокуриста, в чиято представителна власт е включена територията на Република България.</w:t>
      </w:r>
    </w:p>
    <w:p w14:paraId="2167E646" w14:textId="77777777" w:rsidR="00D17CE3" w:rsidRPr="00E44F48" w:rsidRDefault="00D17CE3" w:rsidP="00D17CE3">
      <w:pPr>
        <w:ind w:left="426"/>
        <w:jc w:val="both"/>
        <w:rPr>
          <w:b/>
          <w:i/>
          <w:lang w:eastAsia="x-none"/>
        </w:rPr>
      </w:pPr>
      <w:r w:rsidRPr="00E44F48">
        <w:rPr>
          <w:i/>
          <w:lang w:eastAsia="x-none"/>
        </w:rPr>
        <w:t>12.2. Участниците са длъжни при поискване от страна на възложителя да представят необходимата информация относно правно-организационната форма, под която осъществяват дейността си, както и списък на всички задължени лица по смисъла на чл. 54, ал. 2 и 3 от ЗОП независимо от наименованието на органите, в които участват, или от длъжностите, които заемат.</w:t>
      </w:r>
    </w:p>
    <w:p w14:paraId="29F9DBC1" w14:textId="77777777" w:rsidR="00D17CE3" w:rsidRPr="00E44F48" w:rsidRDefault="00D17CE3" w:rsidP="00D17CE3">
      <w:pPr>
        <w:tabs>
          <w:tab w:val="left" w:pos="993"/>
        </w:tabs>
        <w:ind w:left="426"/>
        <w:jc w:val="both"/>
        <w:rPr>
          <w:lang w:eastAsia="x-none"/>
        </w:rPr>
      </w:pPr>
      <w:r w:rsidRPr="00E44F48">
        <w:rPr>
          <w:lang w:eastAsia="bg-BG"/>
        </w:rPr>
        <w:t xml:space="preserve">2.1.9. Отстранява се и участник в процедурата – обединение от физически и/или юридически </w:t>
      </w:r>
      <w:r w:rsidRPr="00E44F48">
        <w:rPr>
          <w:lang w:eastAsia="x-none"/>
        </w:rPr>
        <w:t>лица</w:t>
      </w:r>
      <w:r w:rsidRPr="00E44F48">
        <w:rPr>
          <w:lang w:eastAsia="bg-BG"/>
        </w:rPr>
        <w:t>, когато за член на обединението е налице някое от посочените по т. 2.1 по-горе основания за отстраняване.</w:t>
      </w:r>
    </w:p>
    <w:p w14:paraId="71704A29" w14:textId="77777777" w:rsidR="00D17CE3" w:rsidRPr="00E44F48" w:rsidRDefault="00D17CE3" w:rsidP="00D17CE3">
      <w:pPr>
        <w:ind w:left="426"/>
        <w:jc w:val="both"/>
        <w:rPr>
          <w:lang w:eastAsia="x-none"/>
        </w:rPr>
      </w:pPr>
      <w:r w:rsidRPr="00E44F48">
        <w:rPr>
          <w:lang w:eastAsia="x-none"/>
        </w:rPr>
        <w:t>2.1.10. Основанията за отстраняване се прилагат до изтичане на следните срокове:</w:t>
      </w:r>
    </w:p>
    <w:p w14:paraId="7BD9F8EF" w14:textId="2FFA545A" w:rsidR="00D17CE3" w:rsidRPr="00E44F48" w:rsidRDefault="00D17CE3" w:rsidP="00D17CE3">
      <w:pPr>
        <w:ind w:left="426"/>
        <w:jc w:val="both"/>
        <w:rPr>
          <w:lang w:eastAsia="x-none"/>
        </w:rPr>
      </w:pPr>
      <w:r w:rsidRPr="00E44F48">
        <w:rPr>
          <w:lang w:eastAsia="x-none"/>
        </w:rPr>
        <w:t xml:space="preserve">а) пет години от </w:t>
      </w:r>
      <w:r w:rsidRPr="00E44F48">
        <w:rPr>
          <w:lang w:eastAsia="bg-BG"/>
        </w:rPr>
        <w:t>влизането</w:t>
      </w:r>
      <w:r w:rsidRPr="00E44F48">
        <w:rPr>
          <w:lang w:eastAsia="x-none"/>
        </w:rPr>
        <w:t xml:space="preserve"> в сила на присъдата – по отношение на обстоятелствата по  т. 2.1.1</w:t>
      </w:r>
      <w:r w:rsidR="0076642E">
        <w:rPr>
          <w:lang w:eastAsia="x-none"/>
        </w:rPr>
        <w:t xml:space="preserve">. </w:t>
      </w:r>
      <w:r w:rsidRPr="00E44F48">
        <w:rPr>
          <w:lang w:eastAsia="x-none"/>
        </w:rPr>
        <w:t>освен ако в присъдата е посочен друг срок на наказанието;</w:t>
      </w:r>
    </w:p>
    <w:p w14:paraId="742FD458" w14:textId="77777777" w:rsidR="00D17CE3" w:rsidRPr="00E44F48" w:rsidRDefault="00D17CE3" w:rsidP="00D17CE3">
      <w:pPr>
        <w:ind w:left="426"/>
        <w:jc w:val="both"/>
        <w:rPr>
          <w:lang w:eastAsia="x-none"/>
        </w:rPr>
      </w:pPr>
      <w:r w:rsidRPr="00E44F48">
        <w:rPr>
          <w:lang w:eastAsia="x-none"/>
        </w:rPr>
        <w:t>б) три години от датата на:</w:t>
      </w:r>
    </w:p>
    <w:p w14:paraId="69F226FB" w14:textId="77777777" w:rsidR="00D17CE3" w:rsidRPr="00E44F48" w:rsidRDefault="00D17CE3" w:rsidP="00D17CE3">
      <w:pPr>
        <w:ind w:left="426"/>
        <w:jc w:val="both"/>
        <w:rPr>
          <w:lang w:eastAsia="x-none"/>
        </w:rPr>
      </w:pPr>
      <w:r w:rsidRPr="00E44F48">
        <w:rPr>
          <w:lang w:eastAsia="x-none"/>
        </w:rPr>
        <w:t xml:space="preserve">- влизането в сила на решението на Възложителя, с което участникът е отстранен за наличие на обстоятелствата по т. 2.1.4., точка „а“; </w:t>
      </w:r>
    </w:p>
    <w:p w14:paraId="09CE647F" w14:textId="77777777" w:rsidR="00D17CE3" w:rsidRPr="00E44F48" w:rsidRDefault="00D17CE3" w:rsidP="00D17CE3">
      <w:pPr>
        <w:ind w:left="426"/>
        <w:jc w:val="both"/>
        <w:rPr>
          <w:lang w:eastAsia="x-none"/>
        </w:rPr>
      </w:pPr>
      <w:r w:rsidRPr="00E44F48">
        <w:rPr>
          <w:lang w:eastAsia="x-none"/>
        </w:rPr>
        <w:t xml:space="preserve">- влизането в сила на акт на компетентен орган, с който е установено наличието на обстоятелствата по 2.1.5., освен ако в акта е посочен друг срок; </w:t>
      </w:r>
    </w:p>
    <w:p w14:paraId="620FB47B" w14:textId="77777777" w:rsidR="009B0214" w:rsidRPr="00E44F48" w:rsidRDefault="009B0214" w:rsidP="009B0214">
      <w:pPr>
        <w:pStyle w:val="Default"/>
        <w:tabs>
          <w:tab w:val="left" w:pos="426"/>
        </w:tabs>
        <w:ind w:left="426"/>
        <w:jc w:val="both"/>
        <w:rPr>
          <w:color w:val="auto"/>
          <w:lang w:val="bg-BG"/>
        </w:rPr>
      </w:pPr>
    </w:p>
    <w:p w14:paraId="5C7686DF" w14:textId="4C8D3DF7" w:rsidR="006A4F96" w:rsidRDefault="003529F2" w:rsidP="0073535C">
      <w:pPr>
        <w:pStyle w:val="Default"/>
        <w:tabs>
          <w:tab w:val="left" w:pos="426"/>
        </w:tabs>
        <w:ind w:left="426"/>
        <w:jc w:val="both"/>
        <w:rPr>
          <w:b/>
          <w:bCs/>
          <w:color w:val="auto"/>
          <w:lang w:val="bg-BG"/>
        </w:rPr>
      </w:pPr>
      <w:r w:rsidRPr="00E44F48">
        <w:rPr>
          <w:b/>
          <w:bCs/>
          <w:color w:val="auto"/>
          <w:lang w:val="bg-BG"/>
        </w:rPr>
        <w:t xml:space="preserve">3. КРИТЕРИИ ЗА ПОДБОР НА УЧАСТНИЦИТЕ </w:t>
      </w:r>
    </w:p>
    <w:p w14:paraId="618F11A8" w14:textId="77777777" w:rsidR="00543EEF" w:rsidRPr="00E44F48" w:rsidRDefault="00543EEF" w:rsidP="0073535C">
      <w:pPr>
        <w:pStyle w:val="Default"/>
        <w:tabs>
          <w:tab w:val="left" w:pos="426"/>
        </w:tabs>
        <w:ind w:left="426"/>
        <w:jc w:val="both"/>
        <w:rPr>
          <w:b/>
          <w:bCs/>
          <w:color w:val="auto"/>
          <w:lang w:val="bg-BG"/>
        </w:rPr>
      </w:pPr>
    </w:p>
    <w:p w14:paraId="0CF36F74" w14:textId="322BF463" w:rsidR="00480B08" w:rsidRPr="00E44F48" w:rsidRDefault="00480B08" w:rsidP="0073535C">
      <w:pPr>
        <w:tabs>
          <w:tab w:val="left" w:pos="426"/>
        </w:tabs>
        <w:ind w:left="426"/>
        <w:jc w:val="both"/>
        <w:rPr>
          <w:lang w:eastAsia="x-none"/>
        </w:rPr>
      </w:pPr>
      <w:r w:rsidRPr="00E44F48">
        <w:rPr>
          <w:lang w:eastAsia="x-none"/>
        </w:rPr>
        <w:t>С посочените по-долу критерии за подбор</w:t>
      </w:r>
      <w:r w:rsidR="00B647A7" w:rsidRPr="00E44F48">
        <w:rPr>
          <w:lang w:eastAsia="x-none"/>
        </w:rPr>
        <w:t xml:space="preserve"> В</w:t>
      </w:r>
      <w:r w:rsidRPr="00E44F48">
        <w:rPr>
          <w:lang w:eastAsia="x-none"/>
        </w:rPr>
        <w:t>ъзложителят е определил минималните изисквания за допустимост по отношение на участниците в процедурата с цел установяване на възможността им за изпълнение.</w:t>
      </w:r>
    </w:p>
    <w:p w14:paraId="72076D1C" w14:textId="08C517BF" w:rsidR="00480B08" w:rsidRPr="00E44F48" w:rsidRDefault="00480B08" w:rsidP="0073535C">
      <w:pPr>
        <w:tabs>
          <w:tab w:val="left" w:pos="426"/>
        </w:tabs>
        <w:ind w:left="426"/>
        <w:jc w:val="both"/>
        <w:rPr>
          <w:lang w:eastAsia="x-none"/>
        </w:rPr>
      </w:pPr>
      <w:r w:rsidRPr="00E44F48">
        <w:rPr>
          <w:lang w:eastAsia="x-none"/>
        </w:rPr>
        <w:t>При участие на обединения, които не са юридически лица, съответствието с критериите за подбор се доказва от обединението – участник, а не от всяко от лицата, включени в него, с изключение на съответната регистрация, представяне на сертификат или друго условие, необходимо за изпълнение, съгласно изискванията на нормативен или административен акт и съобразно разпределението на участието на лицата при изпълнение на дейностите, предвидено в договора за създаване на обединение.</w:t>
      </w:r>
    </w:p>
    <w:p w14:paraId="45132952" w14:textId="0B250DBA" w:rsidR="00BD5590" w:rsidRPr="00E44F48" w:rsidRDefault="00BD5590" w:rsidP="0073535C">
      <w:pPr>
        <w:tabs>
          <w:tab w:val="left" w:pos="426"/>
        </w:tabs>
        <w:ind w:left="426"/>
        <w:jc w:val="both"/>
        <w:rPr>
          <w:lang w:eastAsia="x-none"/>
        </w:rPr>
      </w:pPr>
    </w:p>
    <w:p w14:paraId="03EF516B" w14:textId="14FC61CA" w:rsidR="00BD5590" w:rsidRPr="00E44F48" w:rsidRDefault="00BD5590" w:rsidP="00BD5590">
      <w:pPr>
        <w:tabs>
          <w:tab w:val="left" w:pos="426"/>
        </w:tabs>
        <w:ind w:left="426"/>
        <w:jc w:val="both"/>
        <w:rPr>
          <w:lang w:eastAsia="x-none"/>
        </w:rPr>
      </w:pPr>
      <w:r w:rsidRPr="00E44F48">
        <w:rPr>
          <w:b/>
          <w:lang w:eastAsia="x-none"/>
        </w:rPr>
        <w:t>3.1. Изисквания за икономическо и финансово състояние на участниците</w:t>
      </w:r>
    </w:p>
    <w:p w14:paraId="0F132D3F" w14:textId="74B2CA63" w:rsidR="00BD5590" w:rsidRPr="00E44F48" w:rsidRDefault="00972F63" w:rsidP="00BD5590">
      <w:pPr>
        <w:tabs>
          <w:tab w:val="left" w:pos="426"/>
        </w:tabs>
        <w:ind w:left="426"/>
        <w:jc w:val="both"/>
        <w:rPr>
          <w:lang w:eastAsia="x-none"/>
        </w:rPr>
      </w:pPr>
      <w:r>
        <w:rPr>
          <w:lang w:eastAsia="x-none"/>
        </w:rPr>
        <w:t xml:space="preserve">3.1.1. </w:t>
      </w:r>
      <w:r w:rsidR="00BD5590" w:rsidRPr="00E44F48">
        <w:rPr>
          <w:lang w:eastAsia="x-none"/>
        </w:rPr>
        <w:t>Участниците следва да притежават валидна застраховка „Професионална отговорност” за регистрирани одитори, съгласно чл. 31, ал. 4 от Закона за независимия финансов одит</w:t>
      </w:r>
      <w:r w:rsidR="004A16F8" w:rsidRPr="00E44F48">
        <w:rPr>
          <w:lang w:eastAsia="x-none"/>
        </w:rPr>
        <w:t xml:space="preserve"> </w:t>
      </w:r>
      <w:r w:rsidR="00BD5590" w:rsidRPr="00E44F48">
        <w:rPr>
          <w:lang w:eastAsia="x-none"/>
        </w:rPr>
        <w:t xml:space="preserve">или еквивалентна застраховка, съгласно националния закон на участника, в случай че е чуждестранно лице. </w:t>
      </w:r>
    </w:p>
    <w:p w14:paraId="5DDA435F" w14:textId="088889EB" w:rsidR="00EA1CD9" w:rsidRPr="00E44F48" w:rsidRDefault="004A16F8" w:rsidP="00EA1CD9">
      <w:pPr>
        <w:pStyle w:val="Default"/>
        <w:ind w:left="426"/>
        <w:jc w:val="both"/>
        <w:rPr>
          <w:i/>
          <w:iCs/>
          <w:lang w:val="bg-BG" w:eastAsia="x-none"/>
        </w:rPr>
      </w:pPr>
      <w:r w:rsidRPr="00E44F48">
        <w:rPr>
          <w:i/>
          <w:iCs/>
          <w:color w:val="auto"/>
          <w:lang w:val="bg-BG"/>
        </w:rPr>
        <w:lastRenderedPageBreak/>
        <w:t xml:space="preserve">*За доказване на изискването участникът следва да представи копие на валидна застраховка професионална отговорност, </w:t>
      </w:r>
      <w:r w:rsidRPr="00E44F48">
        <w:rPr>
          <w:i/>
          <w:iCs/>
          <w:lang w:val="bg-BG" w:eastAsia="x-none"/>
        </w:rPr>
        <w:t>съгласно чл. 31, ал. 4 от Закона за независимия финансов одит или еквивалентна застраховка.</w:t>
      </w:r>
    </w:p>
    <w:p w14:paraId="612BACCB" w14:textId="77777777" w:rsidR="004A16F8" w:rsidRPr="00E44F48" w:rsidRDefault="004A16F8" w:rsidP="00EA1CD9">
      <w:pPr>
        <w:pStyle w:val="Default"/>
        <w:ind w:left="426"/>
        <w:jc w:val="both"/>
        <w:rPr>
          <w:i/>
          <w:iCs/>
          <w:color w:val="auto"/>
          <w:lang w:val="bg-BG"/>
        </w:rPr>
      </w:pPr>
    </w:p>
    <w:p w14:paraId="60B49376" w14:textId="4FF82F67" w:rsidR="00721CC6" w:rsidRPr="00E44F48" w:rsidRDefault="00FC6E7F" w:rsidP="004A16F8">
      <w:pPr>
        <w:tabs>
          <w:tab w:val="left" w:pos="426"/>
        </w:tabs>
        <w:autoSpaceDE w:val="0"/>
        <w:autoSpaceDN w:val="0"/>
        <w:adjustRightInd w:val="0"/>
        <w:ind w:left="426"/>
        <w:rPr>
          <w:rFonts w:eastAsiaTheme="minorHAnsi"/>
          <w:b/>
          <w:bCs/>
        </w:rPr>
      </w:pPr>
      <w:r w:rsidRPr="00E44F48">
        <w:rPr>
          <w:rFonts w:eastAsiaTheme="minorHAnsi"/>
          <w:b/>
          <w:bCs/>
        </w:rPr>
        <w:t>3.</w:t>
      </w:r>
      <w:r w:rsidR="00BD5590" w:rsidRPr="00E44F48">
        <w:rPr>
          <w:rFonts w:eastAsiaTheme="minorHAnsi"/>
          <w:b/>
          <w:bCs/>
        </w:rPr>
        <w:t>2</w:t>
      </w:r>
      <w:r w:rsidR="00EE540A">
        <w:rPr>
          <w:rFonts w:eastAsiaTheme="minorHAnsi"/>
          <w:b/>
          <w:bCs/>
        </w:rPr>
        <w:t>.</w:t>
      </w:r>
      <w:r w:rsidR="00721CC6" w:rsidRPr="00E44F48">
        <w:rPr>
          <w:rFonts w:eastAsiaTheme="minorHAnsi"/>
          <w:b/>
          <w:bCs/>
        </w:rPr>
        <w:t xml:space="preserve"> Годност (правоспособност) за упражняване на професионална дейност</w:t>
      </w:r>
    </w:p>
    <w:p w14:paraId="2CA1FC68" w14:textId="77777777" w:rsidR="00F6104E" w:rsidRDefault="00972F63" w:rsidP="00F6104E">
      <w:pPr>
        <w:tabs>
          <w:tab w:val="left" w:pos="426"/>
        </w:tabs>
        <w:autoSpaceDE w:val="0"/>
        <w:autoSpaceDN w:val="0"/>
        <w:adjustRightInd w:val="0"/>
        <w:ind w:left="426"/>
        <w:jc w:val="both"/>
        <w:rPr>
          <w:rFonts w:eastAsiaTheme="minorHAnsi"/>
        </w:rPr>
      </w:pPr>
      <w:r>
        <w:rPr>
          <w:rFonts w:eastAsiaTheme="minorHAnsi"/>
        </w:rPr>
        <w:t xml:space="preserve">3.2.1. </w:t>
      </w:r>
      <w:r w:rsidR="008D4D51" w:rsidRPr="008D4D51">
        <w:rPr>
          <w:rFonts w:eastAsiaTheme="minorHAnsi"/>
        </w:rPr>
        <w:t>Участникът трябва да е регистриран одитор по смисъла на чл. 7 от Закона за независимия финансов одит (ЗНФО) и да е вписан в Регистъра на регистрираните одитори по реда на чл. 20 от ЗНФО, както и да е част от или да е член на международна одиторска мрежа</w:t>
      </w:r>
      <w:r w:rsidR="004A16F8" w:rsidRPr="00E44F48">
        <w:rPr>
          <w:rFonts w:eastAsiaTheme="minorHAnsi"/>
        </w:rPr>
        <w:t>.</w:t>
      </w:r>
    </w:p>
    <w:p w14:paraId="14DE59A2" w14:textId="5F6B261C" w:rsidR="00435C83" w:rsidRPr="00F6104E" w:rsidRDefault="00435C83" w:rsidP="00F6104E">
      <w:pPr>
        <w:tabs>
          <w:tab w:val="left" w:pos="426"/>
        </w:tabs>
        <w:autoSpaceDE w:val="0"/>
        <w:autoSpaceDN w:val="0"/>
        <w:adjustRightInd w:val="0"/>
        <w:ind w:left="426"/>
        <w:jc w:val="both"/>
        <w:rPr>
          <w:rFonts w:eastAsia="Calibri"/>
          <w:b/>
          <w:i/>
          <w:iCs/>
          <w:color w:val="000000"/>
        </w:rPr>
      </w:pPr>
      <w:r w:rsidRPr="00F6104E">
        <w:rPr>
          <w:rFonts w:eastAsia="Calibri"/>
          <w:bCs/>
          <w:i/>
          <w:iCs/>
          <w:snapToGrid w:val="0"/>
          <w:color w:val="000000"/>
        </w:rPr>
        <w:t>В случай, че участникът е чуждестранно лице (от друга държава – членка на Европейския съюз или от трета държава), той следва да притежава правоспособност на регистриран одитор и следва да е вписан в регистъра по чл. 20 ЗНФО, съгласно чл. 22 и чл. 23 от ЗНФО, както и да е част от или да е член на международна одиторска мрежа.</w:t>
      </w:r>
    </w:p>
    <w:p w14:paraId="3121631C" w14:textId="77777777" w:rsidR="00435C83" w:rsidRPr="003B6A00" w:rsidRDefault="00435C83" w:rsidP="00435C83">
      <w:pPr>
        <w:spacing w:line="0" w:lineRule="atLeast"/>
        <w:ind w:left="426" w:firstLine="283"/>
        <w:jc w:val="both"/>
        <w:rPr>
          <w:rFonts w:eastAsia="Calibri"/>
          <w:bCs/>
          <w:snapToGrid w:val="0"/>
          <w:color w:val="000000"/>
        </w:rPr>
      </w:pPr>
    </w:p>
    <w:p w14:paraId="31012C35" w14:textId="679312E2" w:rsidR="00721CC6" w:rsidRPr="00E44F48" w:rsidRDefault="004A16F8" w:rsidP="00972F63">
      <w:pPr>
        <w:tabs>
          <w:tab w:val="left" w:pos="426"/>
        </w:tabs>
        <w:autoSpaceDE w:val="0"/>
        <w:autoSpaceDN w:val="0"/>
        <w:adjustRightInd w:val="0"/>
        <w:ind w:left="426"/>
        <w:jc w:val="both"/>
        <w:rPr>
          <w:rFonts w:eastAsiaTheme="minorHAnsi"/>
          <w:i/>
          <w:iCs/>
        </w:rPr>
      </w:pPr>
      <w:r w:rsidRPr="00E44F48">
        <w:rPr>
          <w:rFonts w:eastAsiaTheme="minorHAnsi"/>
          <w:i/>
          <w:iCs/>
        </w:rPr>
        <w:t>*З</w:t>
      </w:r>
      <w:r w:rsidR="00721CC6" w:rsidRPr="00E44F48">
        <w:rPr>
          <w:rFonts w:eastAsiaTheme="minorHAnsi"/>
          <w:i/>
          <w:iCs/>
        </w:rPr>
        <w:t>а доказване на изискването участникът прилага документ относно вписването на</w:t>
      </w:r>
    </w:p>
    <w:p w14:paraId="4A98D8ED" w14:textId="35963C3C" w:rsidR="00721CC6" w:rsidRPr="00E44F48" w:rsidRDefault="00721CC6" w:rsidP="00972F63">
      <w:pPr>
        <w:tabs>
          <w:tab w:val="left" w:pos="426"/>
        </w:tabs>
        <w:autoSpaceDE w:val="0"/>
        <w:autoSpaceDN w:val="0"/>
        <w:adjustRightInd w:val="0"/>
        <w:ind w:left="426"/>
        <w:jc w:val="both"/>
        <w:rPr>
          <w:rFonts w:eastAsiaTheme="minorHAnsi"/>
          <w:i/>
          <w:iCs/>
        </w:rPr>
      </w:pPr>
      <w:r w:rsidRPr="00E44F48">
        <w:rPr>
          <w:rFonts w:eastAsiaTheme="minorHAnsi"/>
          <w:i/>
          <w:iCs/>
        </w:rPr>
        <w:t>участника в регистър</w:t>
      </w:r>
      <w:r w:rsidR="00E610BF">
        <w:rPr>
          <w:rFonts w:eastAsiaTheme="minorHAnsi"/>
          <w:i/>
          <w:iCs/>
        </w:rPr>
        <w:t>а</w:t>
      </w:r>
      <w:r w:rsidRPr="00E44F48">
        <w:rPr>
          <w:rFonts w:eastAsiaTheme="minorHAnsi"/>
          <w:i/>
          <w:iCs/>
        </w:rPr>
        <w:t xml:space="preserve"> на </w:t>
      </w:r>
      <w:r w:rsidR="00B159F6">
        <w:rPr>
          <w:rFonts w:eastAsiaTheme="minorHAnsi"/>
          <w:i/>
          <w:iCs/>
        </w:rPr>
        <w:t>Комисия за публичен надзор над регистрираните одитори (КПНРО).</w:t>
      </w:r>
    </w:p>
    <w:p w14:paraId="39E4F70D" w14:textId="77777777" w:rsidR="00721CC6" w:rsidRPr="00E44F48" w:rsidRDefault="00721CC6" w:rsidP="00FC6E7F">
      <w:pPr>
        <w:tabs>
          <w:tab w:val="left" w:pos="426"/>
        </w:tabs>
        <w:autoSpaceDE w:val="0"/>
        <w:autoSpaceDN w:val="0"/>
        <w:adjustRightInd w:val="0"/>
        <w:ind w:left="426"/>
        <w:jc w:val="both"/>
        <w:rPr>
          <w:rFonts w:eastAsiaTheme="minorHAnsi"/>
          <w:b/>
          <w:bCs/>
        </w:rPr>
      </w:pPr>
    </w:p>
    <w:p w14:paraId="5FED86B9" w14:textId="00AA96CD" w:rsidR="00FC6E7F" w:rsidRPr="00E44F48" w:rsidRDefault="004A16F8" w:rsidP="00FC6E7F">
      <w:pPr>
        <w:tabs>
          <w:tab w:val="left" w:pos="426"/>
        </w:tabs>
        <w:autoSpaceDE w:val="0"/>
        <w:autoSpaceDN w:val="0"/>
        <w:adjustRightInd w:val="0"/>
        <w:ind w:left="426"/>
        <w:jc w:val="both"/>
        <w:rPr>
          <w:rFonts w:eastAsiaTheme="minorHAnsi"/>
        </w:rPr>
      </w:pPr>
      <w:r w:rsidRPr="00E44F48">
        <w:rPr>
          <w:rFonts w:eastAsiaTheme="minorHAnsi"/>
          <w:b/>
          <w:bCs/>
        </w:rPr>
        <w:t xml:space="preserve">3.3. </w:t>
      </w:r>
      <w:r w:rsidR="00FC6E7F" w:rsidRPr="00E44F48">
        <w:rPr>
          <w:rFonts w:eastAsiaTheme="minorHAnsi"/>
          <w:b/>
          <w:bCs/>
        </w:rPr>
        <w:t>Изисквания относно техническите възможности и/или квалификация за изпълнение на</w:t>
      </w:r>
      <w:r w:rsidR="00972F63">
        <w:rPr>
          <w:rFonts w:eastAsiaTheme="minorHAnsi"/>
          <w:b/>
          <w:bCs/>
        </w:rPr>
        <w:t xml:space="preserve"> процедурата</w:t>
      </w:r>
      <w:r w:rsidR="00FC6E7F" w:rsidRPr="00E44F48">
        <w:rPr>
          <w:rFonts w:eastAsiaTheme="minorHAnsi"/>
          <w:b/>
          <w:bCs/>
        </w:rPr>
        <w:t xml:space="preserve"> </w:t>
      </w:r>
    </w:p>
    <w:p w14:paraId="75BA0ECF" w14:textId="48CF302F" w:rsidR="00BD5590" w:rsidRPr="00E44F48" w:rsidRDefault="00FC6E7F" w:rsidP="00BD5590">
      <w:pPr>
        <w:tabs>
          <w:tab w:val="left" w:pos="426"/>
        </w:tabs>
        <w:ind w:left="426"/>
        <w:jc w:val="both"/>
        <w:rPr>
          <w:rFonts w:eastAsia="Calibri"/>
        </w:rPr>
      </w:pPr>
      <w:r w:rsidRPr="00E44F48">
        <w:t>3.</w:t>
      </w:r>
      <w:r w:rsidR="004A16F8" w:rsidRPr="00E44F48">
        <w:t>3</w:t>
      </w:r>
      <w:r w:rsidRPr="00E44F48">
        <w:t>.</w:t>
      </w:r>
      <w:r w:rsidR="0009108E" w:rsidRPr="00E44F48">
        <w:t>1</w:t>
      </w:r>
      <w:r w:rsidRPr="00E44F48">
        <w:t xml:space="preserve">. </w:t>
      </w:r>
      <w:r w:rsidR="00BF16D5" w:rsidRPr="00E44F48">
        <w:rPr>
          <w:rFonts w:eastAsia="Calibri"/>
          <w:bCs/>
        </w:rPr>
        <w:t>Участникът трябва да притежават опит в независим финансов одит на</w:t>
      </w:r>
      <w:r w:rsidR="00BF16D5" w:rsidRPr="00E44F48">
        <w:rPr>
          <w:rFonts w:eastAsia="Calibri"/>
        </w:rPr>
        <w:t xml:space="preserve"> строителни предприятия. През последните 3 години (одити на финансови отчети за 2019 г., 2020 г. и 2021 г.) участникът трябва да е изпълнил поне 5 одита на строителни предприятия, като поне един от тях е на голямо предприятие по смисъла на Закона за счетоводството.</w:t>
      </w:r>
    </w:p>
    <w:p w14:paraId="4F784B8C" w14:textId="77777777" w:rsidR="006B5293" w:rsidRPr="00E44F48" w:rsidRDefault="006B5293" w:rsidP="00BD5590">
      <w:pPr>
        <w:tabs>
          <w:tab w:val="left" w:pos="426"/>
        </w:tabs>
        <w:ind w:left="426"/>
        <w:jc w:val="both"/>
        <w:rPr>
          <w:rFonts w:eastAsia="Calibri"/>
        </w:rPr>
      </w:pPr>
    </w:p>
    <w:p w14:paraId="6C757511" w14:textId="3A5A0EAE" w:rsidR="00FC6E7F" w:rsidRPr="00E44F48" w:rsidRDefault="00713CE6" w:rsidP="00BD5590">
      <w:pPr>
        <w:tabs>
          <w:tab w:val="left" w:pos="426"/>
        </w:tabs>
        <w:ind w:left="426"/>
        <w:jc w:val="both"/>
        <w:rPr>
          <w:rFonts w:eastAsia="Calibri"/>
        </w:rPr>
      </w:pPr>
      <w:r w:rsidRPr="00E44F48">
        <w:rPr>
          <w:rFonts w:eastAsiaTheme="minorHAnsi"/>
          <w:i/>
          <w:iCs/>
        </w:rPr>
        <w:t>*</w:t>
      </w:r>
      <w:r w:rsidR="006B5293" w:rsidRPr="00E44F48">
        <w:rPr>
          <w:rFonts w:eastAsiaTheme="minorHAnsi"/>
          <w:i/>
          <w:iCs/>
        </w:rPr>
        <w:t>З</w:t>
      </w:r>
      <w:r w:rsidR="00721CC6" w:rsidRPr="00E44F48">
        <w:rPr>
          <w:rFonts w:eastAsiaTheme="minorHAnsi"/>
          <w:i/>
          <w:iCs/>
        </w:rPr>
        <w:t xml:space="preserve">а доказване на изискването участникът прилага </w:t>
      </w:r>
      <w:r w:rsidR="00E718CF" w:rsidRPr="00E44F48">
        <w:rPr>
          <w:rFonts w:eastAsiaTheme="minorHAnsi"/>
          <w:i/>
          <w:iCs/>
        </w:rPr>
        <w:t xml:space="preserve">попълнен </w:t>
      </w:r>
      <w:r w:rsidR="00721CC6" w:rsidRPr="00E44F48">
        <w:rPr>
          <w:rFonts w:eastAsiaTheme="minorHAnsi"/>
          <w:i/>
          <w:iCs/>
        </w:rPr>
        <w:t>Образец</w:t>
      </w:r>
      <w:r w:rsidR="00E718CF" w:rsidRPr="00E44F48">
        <w:rPr>
          <w:rFonts w:eastAsiaTheme="minorHAnsi"/>
          <w:i/>
          <w:iCs/>
        </w:rPr>
        <w:t xml:space="preserve"> №</w:t>
      </w:r>
      <w:r w:rsidR="00FE73D3">
        <w:rPr>
          <w:rFonts w:eastAsiaTheme="minorHAnsi"/>
          <w:i/>
          <w:iCs/>
        </w:rPr>
        <w:t>9</w:t>
      </w:r>
      <w:r w:rsidR="004A16F8" w:rsidRPr="00E44F48">
        <w:rPr>
          <w:rFonts w:eastAsiaTheme="minorHAnsi"/>
          <w:i/>
          <w:iCs/>
        </w:rPr>
        <w:t xml:space="preserve"> -</w:t>
      </w:r>
      <w:r w:rsidR="00721CC6" w:rsidRPr="00E44F48">
        <w:rPr>
          <w:rFonts w:eastAsiaTheme="minorHAnsi"/>
          <w:i/>
          <w:iCs/>
        </w:rPr>
        <w:t xml:space="preserve"> </w:t>
      </w:r>
      <w:r w:rsidR="00BF16D5" w:rsidRPr="00E44F48">
        <w:rPr>
          <w:bCs/>
          <w:i/>
          <w:iCs/>
        </w:rPr>
        <w:t xml:space="preserve"> Списък </w:t>
      </w:r>
      <w:r w:rsidR="004A16F8" w:rsidRPr="00E44F48">
        <w:rPr>
          <w:bCs/>
          <w:i/>
          <w:iCs/>
        </w:rPr>
        <w:t>с</w:t>
      </w:r>
      <w:r w:rsidR="00E718CF" w:rsidRPr="00E44F48">
        <w:rPr>
          <w:bCs/>
          <w:i/>
          <w:iCs/>
        </w:rPr>
        <w:t xml:space="preserve"> </w:t>
      </w:r>
      <w:r w:rsidR="00972F63" w:rsidRPr="00E44F48">
        <w:rPr>
          <w:bCs/>
          <w:i/>
          <w:iCs/>
        </w:rPr>
        <w:t>дейностите</w:t>
      </w:r>
      <w:r w:rsidR="00E718CF" w:rsidRPr="00E44F48">
        <w:rPr>
          <w:bCs/>
          <w:i/>
          <w:iCs/>
        </w:rPr>
        <w:t xml:space="preserve">, </w:t>
      </w:r>
      <w:r w:rsidR="004A16F8" w:rsidRPr="00E44F48">
        <w:rPr>
          <w:bCs/>
          <w:i/>
          <w:iCs/>
        </w:rPr>
        <w:t>и</w:t>
      </w:r>
      <w:r w:rsidR="00E718CF" w:rsidRPr="00E44F48">
        <w:rPr>
          <w:bCs/>
          <w:i/>
          <w:iCs/>
        </w:rPr>
        <w:t>дентичн</w:t>
      </w:r>
      <w:r w:rsidR="004A16F8" w:rsidRPr="00E44F48">
        <w:rPr>
          <w:bCs/>
          <w:i/>
          <w:iCs/>
        </w:rPr>
        <w:t>и</w:t>
      </w:r>
      <w:r w:rsidR="00E718CF" w:rsidRPr="00E44F48">
        <w:rPr>
          <w:bCs/>
          <w:i/>
          <w:iCs/>
        </w:rPr>
        <w:t xml:space="preserve"> или сходн</w:t>
      </w:r>
      <w:r w:rsidR="004A16F8" w:rsidRPr="00E44F48">
        <w:rPr>
          <w:bCs/>
          <w:i/>
          <w:iCs/>
        </w:rPr>
        <w:t>и</w:t>
      </w:r>
      <w:r w:rsidR="00E718CF" w:rsidRPr="00E44F48">
        <w:rPr>
          <w:bCs/>
          <w:i/>
          <w:iCs/>
        </w:rPr>
        <w:t xml:space="preserve"> с предмета на </w:t>
      </w:r>
      <w:r w:rsidR="004A16F8" w:rsidRPr="00E44F48">
        <w:rPr>
          <w:bCs/>
          <w:i/>
          <w:iCs/>
        </w:rPr>
        <w:t>процедурата</w:t>
      </w:r>
      <w:r w:rsidR="00E718CF" w:rsidRPr="00E44F48">
        <w:rPr>
          <w:bCs/>
          <w:i/>
          <w:iCs/>
        </w:rPr>
        <w:t>, с посочване на стойността, датата и получателите на извършената услуга. В случай, че тази информация се съдържа в публичен регистър, който е с безплатен достъп за проверка, участниците могат само и единствено да посочат него</w:t>
      </w:r>
      <w:r w:rsidR="006B5293" w:rsidRPr="00E44F48">
        <w:rPr>
          <w:bCs/>
          <w:i/>
          <w:iCs/>
        </w:rPr>
        <w:t>, придружен с документи</w:t>
      </w:r>
      <w:r w:rsidR="00BF16D5" w:rsidRPr="00E44F48">
        <w:rPr>
          <w:bCs/>
          <w:i/>
          <w:iCs/>
        </w:rPr>
        <w:t>, доказващ изпълнението</w:t>
      </w:r>
      <w:r w:rsidR="006B5293" w:rsidRPr="00E44F48">
        <w:rPr>
          <w:bCs/>
          <w:i/>
          <w:iCs/>
        </w:rPr>
        <w:t>.</w:t>
      </w:r>
    </w:p>
    <w:p w14:paraId="07A04A26" w14:textId="546BE2A4" w:rsidR="006D0096" w:rsidRPr="00E44F48" w:rsidRDefault="006B5293" w:rsidP="00DB1919">
      <w:pPr>
        <w:tabs>
          <w:tab w:val="left" w:pos="426"/>
        </w:tabs>
        <w:autoSpaceDE w:val="0"/>
        <w:autoSpaceDN w:val="0"/>
        <w:adjustRightInd w:val="0"/>
        <w:ind w:left="426"/>
        <w:jc w:val="both"/>
        <w:rPr>
          <w:bCs/>
          <w:i/>
          <w:iCs/>
        </w:rPr>
      </w:pPr>
      <w:r w:rsidRPr="00E44F48">
        <w:rPr>
          <w:bCs/>
          <w:i/>
          <w:iCs/>
        </w:rPr>
        <w:t>*</w:t>
      </w:r>
      <w:r w:rsidRPr="00E44F48">
        <w:t xml:space="preserve"> </w:t>
      </w:r>
      <w:r w:rsidRPr="00E44F48">
        <w:rPr>
          <w:i/>
          <w:iCs/>
        </w:rPr>
        <w:t>П</w:t>
      </w:r>
      <w:r w:rsidRPr="00E44F48">
        <w:rPr>
          <w:i/>
        </w:rPr>
        <w:t>од „услуга, сходна с предмета на процедурата” следва да се разбира „дейност по независим финансов одит, изпълнен съгласно Международните одиторски стандарти, Международния стандарт за контрол на качеството и другите международни стандарти, издадени от Международната федерация на счетоводителите, чрез Съвета по международни одиторски стандарти и стандарти за изразяване на сигурност“</w:t>
      </w:r>
    </w:p>
    <w:p w14:paraId="36E413F3" w14:textId="66DE1071" w:rsidR="006D0096" w:rsidRPr="00E44F48" w:rsidRDefault="006D0096" w:rsidP="00DB1919">
      <w:pPr>
        <w:tabs>
          <w:tab w:val="left" w:pos="426"/>
        </w:tabs>
        <w:autoSpaceDE w:val="0"/>
        <w:autoSpaceDN w:val="0"/>
        <w:adjustRightInd w:val="0"/>
        <w:ind w:left="426"/>
        <w:jc w:val="both"/>
        <w:rPr>
          <w:bCs/>
          <w:i/>
          <w:iCs/>
        </w:rPr>
      </w:pPr>
    </w:p>
    <w:p w14:paraId="599527C6" w14:textId="4B623C6D" w:rsidR="006D0096" w:rsidRDefault="006D0096" w:rsidP="00DB1919">
      <w:pPr>
        <w:tabs>
          <w:tab w:val="left" w:pos="426"/>
        </w:tabs>
        <w:ind w:left="360"/>
        <w:jc w:val="both"/>
      </w:pPr>
      <w:r w:rsidRPr="00E44F48">
        <w:t>3.</w:t>
      </w:r>
      <w:r w:rsidR="006B5293" w:rsidRPr="00E44F48">
        <w:t>3.2.</w:t>
      </w:r>
      <w:r w:rsidRPr="00E44F48">
        <w:t xml:space="preserve"> Участни</w:t>
      </w:r>
      <w:r w:rsidR="00475DF1">
        <w:t>ците</w:t>
      </w:r>
      <w:r w:rsidRPr="00E44F48">
        <w:t xml:space="preserve"> трябва да имат опит в независимия финансов одит на публични предприятия по смисъла на Закона за публичните предприятия. През последните 3 години (одити на финансови отчети за 2019 г., 2020 г. и 2021 г.) участникът трябва да е изпълнил поне 5 одита на публични предприятия по Закона за публичните предприятия, като поне един от тях е на голямо предприятие по смисъла на Закона за публичните предприятия.</w:t>
      </w:r>
    </w:p>
    <w:p w14:paraId="6B1570B1" w14:textId="77777777" w:rsidR="00972F63" w:rsidRPr="00E44F48" w:rsidRDefault="00972F63" w:rsidP="00972F63">
      <w:pPr>
        <w:tabs>
          <w:tab w:val="left" w:pos="426"/>
        </w:tabs>
        <w:spacing w:before="120" w:after="120"/>
        <w:ind w:left="360"/>
        <w:jc w:val="both"/>
      </w:pPr>
    </w:p>
    <w:p w14:paraId="679A6D50" w14:textId="182CF17C" w:rsidR="006B5293" w:rsidRPr="00E44F48" w:rsidRDefault="006B5293" w:rsidP="00972F63">
      <w:pPr>
        <w:tabs>
          <w:tab w:val="left" w:pos="426"/>
        </w:tabs>
        <w:ind w:left="360"/>
        <w:jc w:val="both"/>
        <w:rPr>
          <w:rFonts w:eastAsia="Calibri"/>
        </w:rPr>
      </w:pPr>
      <w:r w:rsidRPr="00E44F48">
        <w:rPr>
          <w:rFonts w:eastAsiaTheme="minorHAnsi"/>
          <w:i/>
          <w:iCs/>
        </w:rPr>
        <w:lastRenderedPageBreak/>
        <w:t>*За доказване на изискването участникът прилага попълнен Образец №</w:t>
      </w:r>
      <w:r w:rsidR="00A30A5F">
        <w:rPr>
          <w:rFonts w:eastAsiaTheme="minorHAnsi"/>
          <w:i/>
          <w:iCs/>
        </w:rPr>
        <w:t>9</w:t>
      </w:r>
      <w:r w:rsidRPr="00E44F48">
        <w:rPr>
          <w:rFonts w:eastAsiaTheme="minorHAnsi"/>
          <w:i/>
          <w:iCs/>
        </w:rPr>
        <w:t xml:space="preserve"> - </w:t>
      </w:r>
      <w:r w:rsidRPr="00E44F48">
        <w:rPr>
          <w:bCs/>
          <w:i/>
          <w:iCs/>
        </w:rPr>
        <w:t>Списък с дейностите, идентични или сходни с предмета на процедурата, с посочване на стойността, датата и получателите на извършената услуга. В случай, че тази информация се съдържа в публичен регистър, който е с безплатен достъп за проверка, участниците могат само и единствено да посочат него, придружен с документи, доказващ изпълнението.</w:t>
      </w:r>
    </w:p>
    <w:p w14:paraId="2A607719" w14:textId="77777777" w:rsidR="006B5293" w:rsidRPr="00E44F48" w:rsidRDefault="006B5293" w:rsidP="00DB1919">
      <w:pPr>
        <w:tabs>
          <w:tab w:val="left" w:pos="426"/>
        </w:tabs>
        <w:autoSpaceDE w:val="0"/>
        <w:autoSpaceDN w:val="0"/>
        <w:adjustRightInd w:val="0"/>
        <w:ind w:left="360"/>
        <w:jc w:val="both"/>
        <w:rPr>
          <w:bCs/>
          <w:i/>
          <w:iCs/>
        </w:rPr>
      </w:pPr>
      <w:r w:rsidRPr="00E44F48">
        <w:rPr>
          <w:bCs/>
          <w:i/>
          <w:iCs/>
        </w:rPr>
        <w:t>*</w:t>
      </w:r>
      <w:r w:rsidRPr="00E44F48">
        <w:t xml:space="preserve"> </w:t>
      </w:r>
      <w:r w:rsidRPr="00E44F48">
        <w:rPr>
          <w:i/>
          <w:iCs/>
        </w:rPr>
        <w:t>П</w:t>
      </w:r>
      <w:r w:rsidRPr="00E44F48">
        <w:rPr>
          <w:i/>
        </w:rPr>
        <w:t>од „услуга, сходна с предмета на процедурата” следва да се разбира „дейност по независим финансов одит, изпълнен съгласно Международните одиторски стандарти, Международния стандарт за контрол на качеството и другите международни стандарти, издадени от Международната федерация на счетоводителите, чрез Съвета по международни одиторски стандарти и стандарти за изразяване на сигурност“</w:t>
      </w:r>
    </w:p>
    <w:p w14:paraId="70E0253E" w14:textId="77777777" w:rsidR="006B5293" w:rsidRPr="00E44F48" w:rsidRDefault="006B5293" w:rsidP="00DB1919">
      <w:pPr>
        <w:ind w:left="-15"/>
        <w:jc w:val="both"/>
        <w:rPr>
          <w:color w:val="000000"/>
          <w:szCs w:val="22"/>
        </w:rPr>
      </w:pPr>
    </w:p>
    <w:p w14:paraId="2E5D8BE6" w14:textId="262DF699" w:rsidR="006B5293" w:rsidRPr="00E44F48" w:rsidRDefault="006B5293" w:rsidP="00DB1919">
      <w:pPr>
        <w:ind w:left="284"/>
        <w:jc w:val="both"/>
        <w:rPr>
          <w:color w:val="000000"/>
          <w:szCs w:val="22"/>
        </w:rPr>
      </w:pPr>
      <w:r w:rsidRPr="00972F63">
        <w:rPr>
          <w:b/>
          <w:bCs/>
          <w:color w:val="000000"/>
          <w:szCs w:val="22"/>
        </w:rPr>
        <w:t>3.4. Участниците</w:t>
      </w:r>
      <w:r w:rsidRPr="00E44F48">
        <w:rPr>
          <w:b/>
          <w:bCs/>
          <w:color w:val="000000"/>
          <w:szCs w:val="22"/>
        </w:rPr>
        <w:t xml:space="preserve"> трябва да разполагат с персонал и/или с ръководен състав с определена професионална компетентност за изпълнение</w:t>
      </w:r>
      <w:r w:rsidR="00BF37D3">
        <w:rPr>
          <w:b/>
          <w:bCs/>
          <w:color w:val="000000"/>
          <w:szCs w:val="22"/>
        </w:rPr>
        <w:t xml:space="preserve"> - о</w:t>
      </w:r>
      <w:r w:rsidRPr="00E44F48">
        <w:rPr>
          <w:b/>
          <w:bCs/>
          <w:color w:val="000000"/>
          <w:szCs w:val="22"/>
        </w:rPr>
        <w:t>дитиращ екип, който включва следните експерти</w:t>
      </w:r>
      <w:r w:rsidRPr="00E44F48">
        <w:rPr>
          <w:color w:val="000000"/>
          <w:szCs w:val="22"/>
        </w:rPr>
        <w:t xml:space="preserve">: </w:t>
      </w:r>
    </w:p>
    <w:p w14:paraId="20FC5863" w14:textId="352CF828" w:rsidR="00E610BF" w:rsidRPr="00E610BF" w:rsidRDefault="006B5293" w:rsidP="00E610BF">
      <w:pPr>
        <w:tabs>
          <w:tab w:val="left" w:pos="426"/>
        </w:tabs>
        <w:autoSpaceDE w:val="0"/>
        <w:autoSpaceDN w:val="0"/>
        <w:adjustRightInd w:val="0"/>
        <w:ind w:left="426"/>
        <w:jc w:val="both"/>
        <w:rPr>
          <w:rFonts w:eastAsiaTheme="minorHAnsi"/>
        </w:rPr>
      </w:pPr>
      <w:r w:rsidRPr="00E44F48">
        <w:rPr>
          <w:b/>
          <w:color w:val="000000"/>
          <w:szCs w:val="22"/>
        </w:rPr>
        <w:t>3.</w:t>
      </w:r>
      <w:r w:rsidR="00972F63">
        <w:rPr>
          <w:b/>
          <w:color w:val="000000"/>
          <w:szCs w:val="22"/>
        </w:rPr>
        <w:t>4</w:t>
      </w:r>
      <w:r w:rsidRPr="00E44F48">
        <w:rPr>
          <w:b/>
          <w:color w:val="000000"/>
          <w:szCs w:val="22"/>
        </w:rPr>
        <w:t>.1.</w:t>
      </w:r>
      <w:r w:rsidR="00AC2953" w:rsidRPr="00E44F48">
        <w:rPr>
          <w:b/>
          <w:color w:val="000000"/>
          <w:szCs w:val="22"/>
        </w:rPr>
        <w:t xml:space="preserve"> </w:t>
      </w:r>
      <w:r w:rsidR="00972F63">
        <w:rPr>
          <w:color w:val="000000"/>
          <w:szCs w:val="22"/>
        </w:rPr>
        <w:t>Трима</w:t>
      </w:r>
      <w:r w:rsidRPr="00E44F48">
        <w:rPr>
          <w:color w:val="000000"/>
          <w:szCs w:val="22"/>
        </w:rPr>
        <w:t xml:space="preserve"> регистриран</w:t>
      </w:r>
      <w:r w:rsidR="00AC2953" w:rsidRPr="00E44F48">
        <w:rPr>
          <w:color w:val="000000"/>
          <w:szCs w:val="22"/>
        </w:rPr>
        <w:t>и</w:t>
      </w:r>
      <w:r w:rsidRPr="00E44F48">
        <w:rPr>
          <w:color w:val="000000"/>
          <w:szCs w:val="22"/>
        </w:rPr>
        <w:t xml:space="preserve"> одитор</w:t>
      </w:r>
      <w:r w:rsidR="00AC2953" w:rsidRPr="00E44F48">
        <w:rPr>
          <w:color w:val="000000"/>
          <w:szCs w:val="22"/>
        </w:rPr>
        <w:t>и</w:t>
      </w:r>
      <w:r w:rsidR="00E610BF">
        <w:rPr>
          <w:color w:val="000000"/>
          <w:szCs w:val="22"/>
        </w:rPr>
        <w:t xml:space="preserve">, физически лица, вписани в </w:t>
      </w:r>
      <w:r w:rsidR="00E610BF" w:rsidRPr="00E610BF">
        <w:rPr>
          <w:rFonts w:eastAsiaTheme="minorHAnsi"/>
        </w:rPr>
        <w:t>регистъра на Комисия за публичен надзор над регистрираните одитори (КПНРО)</w:t>
      </w:r>
      <w:r w:rsidR="001D3F2F">
        <w:rPr>
          <w:rFonts w:eastAsiaTheme="minorHAnsi"/>
        </w:rPr>
        <w:t>, притежаващи:</w:t>
      </w:r>
    </w:p>
    <w:p w14:paraId="2BE255B2" w14:textId="25C9C857" w:rsidR="006B5293" w:rsidRPr="00E44F48" w:rsidRDefault="006B5293" w:rsidP="00DB1919">
      <w:pPr>
        <w:numPr>
          <w:ilvl w:val="0"/>
          <w:numId w:val="13"/>
        </w:numPr>
        <w:ind w:left="284"/>
        <w:jc w:val="both"/>
        <w:rPr>
          <w:color w:val="000000"/>
          <w:szCs w:val="22"/>
        </w:rPr>
      </w:pPr>
      <w:r w:rsidRPr="00E44F48">
        <w:rPr>
          <w:color w:val="000000"/>
          <w:szCs w:val="22"/>
        </w:rPr>
        <w:t>Образование:</w:t>
      </w:r>
      <w:r w:rsidR="00972F63">
        <w:rPr>
          <w:color w:val="000000"/>
          <w:szCs w:val="22"/>
        </w:rPr>
        <w:t xml:space="preserve"> </w:t>
      </w:r>
      <w:r w:rsidRPr="00E44F48">
        <w:rPr>
          <w:color w:val="000000"/>
          <w:szCs w:val="22"/>
        </w:rPr>
        <w:t xml:space="preserve">счетоводно-икономическо образование или еквивалентно с образователно-квалификационна степен „магистър“ или еквивалентна образователна степен; </w:t>
      </w:r>
    </w:p>
    <w:p w14:paraId="24FE4FD4" w14:textId="5F3FE5E5" w:rsidR="006B5293" w:rsidRPr="00E44F48" w:rsidRDefault="006B5293" w:rsidP="00DB1919">
      <w:pPr>
        <w:numPr>
          <w:ilvl w:val="0"/>
          <w:numId w:val="13"/>
        </w:numPr>
        <w:ind w:left="284"/>
        <w:jc w:val="both"/>
        <w:rPr>
          <w:color w:val="000000"/>
          <w:szCs w:val="22"/>
        </w:rPr>
      </w:pPr>
      <w:r w:rsidRPr="00E44F48">
        <w:rPr>
          <w:color w:val="000000"/>
          <w:szCs w:val="22"/>
        </w:rPr>
        <w:t>Профес</w:t>
      </w:r>
      <w:r w:rsidR="00AC2953" w:rsidRPr="00E44F48">
        <w:rPr>
          <w:color w:val="000000"/>
          <w:szCs w:val="22"/>
        </w:rPr>
        <w:t>и</w:t>
      </w:r>
      <w:r w:rsidRPr="00E44F48">
        <w:rPr>
          <w:color w:val="000000"/>
          <w:szCs w:val="22"/>
        </w:rPr>
        <w:t>онален опит</w:t>
      </w:r>
      <w:r w:rsidR="001D3F2F">
        <w:rPr>
          <w:color w:val="000000"/>
          <w:szCs w:val="22"/>
        </w:rPr>
        <w:t xml:space="preserve"> като регистриран одитор</w:t>
      </w:r>
      <w:r w:rsidRPr="00E44F48">
        <w:rPr>
          <w:color w:val="000000"/>
          <w:szCs w:val="22"/>
        </w:rPr>
        <w:t xml:space="preserve">: минимум 3 години;  </w:t>
      </w:r>
    </w:p>
    <w:p w14:paraId="4B493A67" w14:textId="77777777" w:rsidR="006B5293" w:rsidRPr="00E44F48" w:rsidRDefault="006B5293" w:rsidP="00DB1919">
      <w:pPr>
        <w:numPr>
          <w:ilvl w:val="0"/>
          <w:numId w:val="13"/>
        </w:numPr>
        <w:ind w:left="284"/>
        <w:jc w:val="both"/>
        <w:rPr>
          <w:color w:val="000000"/>
          <w:szCs w:val="22"/>
        </w:rPr>
      </w:pPr>
      <w:r w:rsidRPr="00E44F48">
        <w:rPr>
          <w:color w:val="000000"/>
          <w:szCs w:val="22"/>
        </w:rPr>
        <w:t xml:space="preserve">Специфичен опит: не по-малко от 2 години опит като отговорен за ангажимента одитор в изпълнението на услуги/дейности по извършването на независим финансов одит или еквивалент; </w:t>
      </w:r>
    </w:p>
    <w:p w14:paraId="3D9E071F" w14:textId="38EC53CF" w:rsidR="001D3F2F" w:rsidRPr="001D3F2F" w:rsidRDefault="006B5293" w:rsidP="00CC59D2">
      <w:pPr>
        <w:numPr>
          <w:ilvl w:val="0"/>
          <w:numId w:val="13"/>
        </w:numPr>
        <w:ind w:left="284"/>
        <w:jc w:val="both"/>
        <w:rPr>
          <w:i/>
          <w:iCs/>
        </w:rPr>
      </w:pPr>
      <w:r w:rsidRPr="001D3F2F">
        <w:rPr>
          <w:color w:val="000000"/>
          <w:szCs w:val="22"/>
        </w:rPr>
        <w:t xml:space="preserve">Статут: регистриран одитор, вписан в </w:t>
      </w:r>
      <w:r w:rsidR="001D3F2F" w:rsidRPr="00E610BF">
        <w:rPr>
          <w:rFonts w:eastAsiaTheme="minorHAnsi"/>
        </w:rPr>
        <w:t>регистъра на Комисия за публичен надзор над регистрираните одитори (КПНРО)</w:t>
      </w:r>
      <w:r w:rsidR="001D3F2F">
        <w:rPr>
          <w:rFonts w:eastAsiaTheme="minorHAnsi"/>
        </w:rPr>
        <w:t>.</w:t>
      </w:r>
    </w:p>
    <w:p w14:paraId="4C6AD14D" w14:textId="77777777" w:rsidR="001D3F2F" w:rsidRDefault="001D3F2F" w:rsidP="001D3F2F">
      <w:pPr>
        <w:ind w:left="284"/>
        <w:jc w:val="both"/>
        <w:rPr>
          <w:rFonts w:eastAsiaTheme="minorHAnsi"/>
        </w:rPr>
      </w:pPr>
    </w:p>
    <w:p w14:paraId="184E0C29" w14:textId="25B869C0" w:rsidR="00475DF1" w:rsidRPr="001D3F2F" w:rsidRDefault="00AC2953" w:rsidP="001D3F2F">
      <w:pPr>
        <w:ind w:left="284"/>
        <w:jc w:val="both"/>
        <w:rPr>
          <w:i/>
          <w:iCs/>
        </w:rPr>
      </w:pPr>
      <w:r w:rsidRPr="001D3F2F">
        <w:rPr>
          <w:i/>
          <w:iCs/>
        </w:rPr>
        <w:t>*За доказване на изискването участникът следва да представи Образец №</w:t>
      </w:r>
      <w:r w:rsidR="009F18EB" w:rsidRPr="001D3F2F">
        <w:rPr>
          <w:i/>
          <w:iCs/>
        </w:rPr>
        <w:t xml:space="preserve"> 1</w:t>
      </w:r>
      <w:r w:rsidR="00A30A5F">
        <w:rPr>
          <w:i/>
          <w:iCs/>
        </w:rPr>
        <w:t>0</w:t>
      </w:r>
      <w:r w:rsidRPr="001D3F2F">
        <w:rPr>
          <w:i/>
          <w:iCs/>
        </w:rPr>
        <w:t xml:space="preserve"> - списък на персонала, който ще изпълнява поръчката, и/или на членовете на ръководния състав, които ще отговарят за изпълнението, в който е посочена професионалната компетентност на лицата, </w:t>
      </w:r>
      <w:r w:rsidR="00842C17" w:rsidRPr="00842C17">
        <w:rPr>
          <w:i/>
          <w:iCs/>
        </w:rPr>
        <w:t>регистъра на Комисия за публичен надзор над регистрираните одитори (КПНРО)</w:t>
      </w:r>
      <w:r w:rsidRPr="001D3F2F">
        <w:rPr>
          <w:i/>
          <w:iCs/>
        </w:rPr>
        <w:t>, години одиторски опит, вид правоотношение с одиторското дружество</w:t>
      </w:r>
      <w:r w:rsidR="00195F29" w:rsidRPr="001D3F2F">
        <w:rPr>
          <w:i/>
          <w:iCs/>
        </w:rPr>
        <w:t>.</w:t>
      </w:r>
    </w:p>
    <w:p w14:paraId="711373BC" w14:textId="77777777" w:rsidR="00707E80" w:rsidRPr="002363A6" w:rsidRDefault="00707E80" w:rsidP="00972F63">
      <w:pPr>
        <w:pStyle w:val="a6"/>
        <w:ind w:left="284"/>
        <w:jc w:val="both"/>
        <w:rPr>
          <w:i/>
          <w:iCs/>
        </w:rPr>
      </w:pPr>
    </w:p>
    <w:p w14:paraId="41956B48" w14:textId="2E0D6A50" w:rsidR="00707E80" w:rsidRPr="002363A6" w:rsidRDefault="00707E80" w:rsidP="002363A6">
      <w:pPr>
        <w:ind w:left="284" w:right="-1"/>
        <w:jc w:val="both"/>
        <w:rPr>
          <w:i/>
          <w:iCs/>
        </w:rPr>
      </w:pPr>
      <w:r w:rsidRPr="002363A6">
        <w:rPr>
          <w:i/>
          <w:iCs/>
          <w:lang w:val="en-US"/>
        </w:rPr>
        <w:t xml:space="preserve">В </w:t>
      </w:r>
      <w:proofErr w:type="spellStart"/>
      <w:r w:rsidRPr="002363A6">
        <w:rPr>
          <w:i/>
          <w:iCs/>
          <w:lang w:val="en-US"/>
        </w:rPr>
        <w:t>списъка</w:t>
      </w:r>
      <w:proofErr w:type="spellEnd"/>
      <w:r w:rsidRPr="002363A6">
        <w:rPr>
          <w:i/>
          <w:iCs/>
          <w:lang w:val="en-US"/>
        </w:rPr>
        <w:t xml:space="preserve"> </w:t>
      </w:r>
      <w:proofErr w:type="spellStart"/>
      <w:r w:rsidRPr="002363A6">
        <w:rPr>
          <w:i/>
          <w:iCs/>
          <w:lang w:val="en-US"/>
        </w:rPr>
        <w:t>се</w:t>
      </w:r>
      <w:proofErr w:type="spellEnd"/>
      <w:r w:rsidRPr="002363A6">
        <w:rPr>
          <w:i/>
          <w:iCs/>
          <w:lang w:val="en-US"/>
        </w:rPr>
        <w:t xml:space="preserve"> </w:t>
      </w:r>
      <w:proofErr w:type="spellStart"/>
      <w:r w:rsidRPr="002363A6">
        <w:rPr>
          <w:i/>
          <w:iCs/>
          <w:lang w:val="en-US"/>
        </w:rPr>
        <w:t>посочват</w:t>
      </w:r>
      <w:proofErr w:type="spellEnd"/>
      <w:r w:rsidRPr="002363A6">
        <w:rPr>
          <w:i/>
          <w:iCs/>
          <w:lang w:val="en-US"/>
        </w:rPr>
        <w:t xml:space="preserve"> </w:t>
      </w:r>
      <w:proofErr w:type="spellStart"/>
      <w:r w:rsidRPr="002363A6">
        <w:rPr>
          <w:i/>
          <w:iCs/>
          <w:lang w:val="en-US"/>
        </w:rPr>
        <w:t>имената</w:t>
      </w:r>
      <w:proofErr w:type="spellEnd"/>
      <w:r w:rsidRPr="002363A6">
        <w:rPr>
          <w:i/>
          <w:iCs/>
        </w:rPr>
        <w:t xml:space="preserve"> и </w:t>
      </w:r>
      <w:proofErr w:type="spellStart"/>
      <w:r w:rsidRPr="002363A6">
        <w:rPr>
          <w:i/>
          <w:iCs/>
          <w:lang w:val="en-US"/>
        </w:rPr>
        <w:t>професионалната</w:t>
      </w:r>
      <w:proofErr w:type="spellEnd"/>
      <w:r w:rsidRPr="002363A6">
        <w:rPr>
          <w:i/>
          <w:iCs/>
          <w:lang w:val="en-US"/>
        </w:rPr>
        <w:t xml:space="preserve"> </w:t>
      </w:r>
      <w:r w:rsidRPr="002363A6">
        <w:rPr>
          <w:i/>
          <w:iCs/>
        </w:rPr>
        <w:t xml:space="preserve">компетентност </w:t>
      </w:r>
      <w:proofErr w:type="spellStart"/>
      <w:r w:rsidRPr="002363A6">
        <w:rPr>
          <w:i/>
          <w:iCs/>
          <w:lang w:val="en-US"/>
        </w:rPr>
        <w:t>на</w:t>
      </w:r>
      <w:proofErr w:type="spellEnd"/>
      <w:r w:rsidRPr="002363A6">
        <w:rPr>
          <w:i/>
          <w:iCs/>
          <w:lang w:val="en-US"/>
        </w:rPr>
        <w:t xml:space="preserve"> </w:t>
      </w:r>
      <w:proofErr w:type="spellStart"/>
      <w:r w:rsidRPr="002363A6">
        <w:rPr>
          <w:i/>
          <w:iCs/>
          <w:lang w:val="en-US"/>
        </w:rPr>
        <w:t>всяко</w:t>
      </w:r>
      <w:proofErr w:type="spellEnd"/>
      <w:r w:rsidRPr="002363A6">
        <w:rPr>
          <w:i/>
          <w:iCs/>
          <w:lang w:val="en-US"/>
        </w:rPr>
        <w:t xml:space="preserve"> </w:t>
      </w:r>
      <w:proofErr w:type="spellStart"/>
      <w:r w:rsidRPr="002363A6">
        <w:rPr>
          <w:i/>
          <w:iCs/>
          <w:lang w:val="en-US"/>
        </w:rPr>
        <w:t>едно</w:t>
      </w:r>
      <w:proofErr w:type="spellEnd"/>
      <w:r w:rsidRPr="002363A6">
        <w:rPr>
          <w:i/>
          <w:iCs/>
          <w:lang w:val="en-US"/>
        </w:rPr>
        <w:t xml:space="preserve"> </w:t>
      </w:r>
      <w:proofErr w:type="spellStart"/>
      <w:r w:rsidRPr="002363A6">
        <w:rPr>
          <w:i/>
          <w:iCs/>
          <w:lang w:val="en-US"/>
        </w:rPr>
        <w:t>от</w:t>
      </w:r>
      <w:proofErr w:type="spellEnd"/>
      <w:r w:rsidRPr="002363A6">
        <w:rPr>
          <w:i/>
          <w:iCs/>
          <w:lang w:val="en-US"/>
        </w:rPr>
        <w:t xml:space="preserve"> </w:t>
      </w:r>
      <w:proofErr w:type="spellStart"/>
      <w:r w:rsidRPr="002363A6">
        <w:rPr>
          <w:i/>
          <w:iCs/>
          <w:lang w:val="en-US"/>
        </w:rPr>
        <w:t>лицата</w:t>
      </w:r>
      <w:proofErr w:type="spellEnd"/>
      <w:r w:rsidR="002363A6">
        <w:rPr>
          <w:i/>
          <w:iCs/>
        </w:rPr>
        <w:t xml:space="preserve">. </w:t>
      </w:r>
      <w:r w:rsidRPr="002363A6">
        <w:rPr>
          <w:i/>
          <w:iCs/>
        </w:rPr>
        <w:t xml:space="preserve">Към списъка се прилагат </w:t>
      </w:r>
      <w:r w:rsidRPr="002363A6">
        <w:rPr>
          <w:b/>
          <w:i/>
          <w:iCs/>
        </w:rPr>
        <w:t>з</w:t>
      </w:r>
      <w:r w:rsidRPr="002363A6">
        <w:rPr>
          <w:i/>
          <w:iCs/>
        </w:rPr>
        <w:t>аверени</w:t>
      </w:r>
      <w:r w:rsidRPr="002363A6">
        <w:rPr>
          <w:b/>
          <w:i/>
          <w:iCs/>
        </w:rPr>
        <w:t xml:space="preserve"> </w:t>
      </w:r>
      <w:r w:rsidRPr="002363A6">
        <w:rPr>
          <w:i/>
          <w:iCs/>
        </w:rPr>
        <w:t>копия от свидетелства, дипломи или други документи, доказващи квалификацията необходимия минимален професионален и специфичен опит</w:t>
      </w:r>
      <w:r w:rsidR="001A2F2E">
        <w:rPr>
          <w:i/>
          <w:iCs/>
        </w:rPr>
        <w:t xml:space="preserve"> </w:t>
      </w:r>
      <w:r w:rsidR="002363A6">
        <w:rPr>
          <w:i/>
          <w:iCs/>
        </w:rPr>
        <w:t xml:space="preserve">на </w:t>
      </w:r>
      <w:r w:rsidRPr="002363A6">
        <w:rPr>
          <w:i/>
          <w:iCs/>
        </w:rPr>
        <w:t>лицата</w:t>
      </w:r>
      <w:r w:rsidR="002363A6">
        <w:rPr>
          <w:i/>
          <w:iCs/>
        </w:rPr>
        <w:t>, участващи</w:t>
      </w:r>
      <w:r w:rsidRPr="002363A6">
        <w:rPr>
          <w:i/>
          <w:iCs/>
        </w:rPr>
        <w:t xml:space="preserve"> </w:t>
      </w:r>
      <w:r w:rsidR="002363A6">
        <w:rPr>
          <w:i/>
          <w:iCs/>
        </w:rPr>
        <w:t xml:space="preserve">в </w:t>
      </w:r>
      <w:r w:rsidRPr="002363A6">
        <w:rPr>
          <w:i/>
          <w:iCs/>
        </w:rPr>
        <w:t xml:space="preserve">изпълнение на дейностите.  </w:t>
      </w:r>
    </w:p>
    <w:p w14:paraId="1C4175E3" w14:textId="77777777" w:rsidR="00707E80" w:rsidRDefault="00707E80" w:rsidP="00707E80">
      <w:pPr>
        <w:ind w:firstLine="709"/>
        <w:jc w:val="both"/>
      </w:pPr>
    </w:p>
    <w:p w14:paraId="4CCAA4E0" w14:textId="207A072B" w:rsidR="007E257B" w:rsidRPr="00E44F48" w:rsidRDefault="00972F63" w:rsidP="004946C4">
      <w:pPr>
        <w:tabs>
          <w:tab w:val="left" w:pos="0"/>
        </w:tabs>
        <w:jc w:val="both"/>
        <w:rPr>
          <w:b/>
        </w:rPr>
      </w:pPr>
      <w:r>
        <w:rPr>
          <w:bCs/>
          <w:i/>
          <w:iCs/>
        </w:rPr>
        <w:t xml:space="preserve">     </w:t>
      </w:r>
      <w:r w:rsidR="00475DF1">
        <w:rPr>
          <w:b/>
        </w:rPr>
        <w:t>4</w:t>
      </w:r>
      <w:r w:rsidR="007E257B" w:rsidRPr="00E44F48">
        <w:rPr>
          <w:b/>
        </w:rPr>
        <w:t>. ГАРАНЦИ</w:t>
      </w:r>
      <w:r w:rsidR="002363A6">
        <w:rPr>
          <w:b/>
        </w:rPr>
        <w:t>Я</w:t>
      </w:r>
      <w:r w:rsidR="007E257B" w:rsidRPr="00E44F48">
        <w:rPr>
          <w:b/>
        </w:rPr>
        <w:t xml:space="preserve"> </w:t>
      </w:r>
    </w:p>
    <w:p w14:paraId="20A34C13" w14:textId="77777777" w:rsidR="00BB42D5" w:rsidRPr="00E44F48" w:rsidRDefault="00BB42D5" w:rsidP="004946C4">
      <w:pPr>
        <w:tabs>
          <w:tab w:val="left" w:pos="0"/>
        </w:tabs>
        <w:jc w:val="both"/>
        <w:rPr>
          <w:b/>
        </w:rPr>
      </w:pPr>
    </w:p>
    <w:p w14:paraId="17FB66E6" w14:textId="7B07290B" w:rsidR="007E257B" w:rsidRDefault="00475DF1" w:rsidP="00475DF1">
      <w:pPr>
        <w:tabs>
          <w:tab w:val="left" w:pos="284"/>
        </w:tabs>
        <w:ind w:left="284"/>
        <w:jc w:val="both"/>
      </w:pPr>
      <w:r>
        <w:rPr>
          <w:b/>
        </w:rPr>
        <w:t>4</w:t>
      </w:r>
      <w:r w:rsidR="007E257B" w:rsidRPr="00E44F48">
        <w:rPr>
          <w:b/>
        </w:rPr>
        <w:t>.1</w:t>
      </w:r>
      <w:r>
        <w:rPr>
          <w:b/>
        </w:rPr>
        <w:t>.</w:t>
      </w:r>
      <w:r w:rsidR="007E257B" w:rsidRPr="00E44F48">
        <w:rPr>
          <w:b/>
        </w:rPr>
        <w:t xml:space="preserve"> </w:t>
      </w:r>
      <w:r w:rsidR="007E257B" w:rsidRPr="00E44F48">
        <w:t xml:space="preserve">Участникът, определен за Изпълнител на настоящата процедура, представя </w:t>
      </w:r>
      <w:r>
        <w:t>г</w:t>
      </w:r>
      <w:r w:rsidR="007E257B" w:rsidRPr="00E44F48">
        <w:t>аранция за изпълнение на договора</w:t>
      </w:r>
      <w:r>
        <w:t xml:space="preserve"> в размер на </w:t>
      </w:r>
      <w:r w:rsidR="007E257B" w:rsidRPr="00E44F48">
        <w:t>5%</w:t>
      </w:r>
      <w:r>
        <w:t xml:space="preserve"> от общата стойност на договора</w:t>
      </w:r>
      <w:r w:rsidR="007E257B" w:rsidRPr="00E44F48">
        <w:t xml:space="preserve"> </w:t>
      </w:r>
      <w:r>
        <w:t>без ДДС</w:t>
      </w:r>
      <w:r w:rsidR="00012F32" w:rsidRPr="00012F32">
        <w:t xml:space="preserve"> </w:t>
      </w:r>
      <w:r w:rsidR="00012F32">
        <w:t>в една от следните форми:</w:t>
      </w:r>
    </w:p>
    <w:p w14:paraId="20031DE9" w14:textId="7E80CE87" w:rsidR="00972F63" w:rsidRDefault="00972F63" w:rsidP="004946C4">
      <w:pPr>
        <w:pStyle w:val="a6"/>
        <w:tabs>
          <w:tab w:val="left" w:pos="284"/>
        </w:tabs>
        <w:ind w:left="644"/>
        <w:jc w:val="both"/>
      </w:pPr>
    </w:p>
    <w:p w14:paraId="655534A2" w14:textId="77777777" w:rsidR="00012F32" w:rsidRDefault="00012F32" w:rsidP="00012F32">
      <w:pPr>
        <w:contextualSpacing/>
        <w:jc w:val="both"/>
        <w:textAlignment w:val="center"/>
      </w:pPr>
    </w:p>
    <w:p w14:paraId="10D11DDF" w14:textId="405B4C38" w:rsidR="00012F32" w:rsidRDefault="00012F32" w:rsidP="00012F32">
      <w:pPr>
        <w:jc w:val="both"/>
        <w:rPr>
          <w:rFonts w:eastAsia="Calibri"/>
          <w:lang w:val="ru-RU"/>
        </w:rPr>
      </w:pPr>
      <w:r>
        <w:rPr>
          <w:lang w:val="ru-RU"/>
        </w:rPr>
        <w:lastRenderedPageBreak/>
        <w:t>4.1.1.</w:t>
      </w:r>
      <w:r>
        <w:rPr>
          <w:b/>
          <w:lang w:val="ru-RU"/>
        </w:rPr>
        <w:t xml:space="preserve"> </w:t>
      </w:r>
      <w:proofErr w:type="spellStart"/>
      <w:r>
        <w:rPr>
          <w:b/>
          <w:lang w:val="ru-RU"/>
        </w:rPr>
        <w:t>Банкова</w:t>
      </w:r>
      <w:proofErr w:type="spellEnd"/>
      <w:r>
        <w:rPr>
          <w:b/>
          <w:lang w:val="ru-RU"/>
        </w:rPr>
        <w:t xml:space="preserve"> </w:t>
      </w:r>
      <w:proofErr w:type="spellStart"/>
      <w:r>
        <w:rPr>
          <w:b/>
          <w:lang w:val="ru-RU"/>
        </w:rPr>
        <w:t>гаранция</w:t>
      </w:r>
      <w:proofErr w:type="spellEnd"/>
      <w:r>
        <w:rPr>
          <w:lang w:val="ru-RU"/>
        </w:rPr>
        <w:t xml:space="preserve"> </w:t>
      </w:r>
      <w:proofErr w:type="spellStart"/>
      <w:r>
        <w:rPr>
          <w:lang w:val="ru-RU"/>
        </w:rPr>
        <w:t>със</w:t>
      </w:r>
      <w:proofErr w:type="spellEnd"/>
      <w:r>
        <w:rPr>
          <w:lang w:val="ru-RU"/>
        </w:rPr>
        <w:t xml:space="preserve"> срок на </w:t>
      </w:r>
      <w:proofErr w:type="spellStart"/>
      <w:r>
        <w:rPr>
          <w:lang w:val="ru-RU"/>
        </w:rPr>
        <w:t>валидност</w:t>
      </w:r>
      <w:proofErr w:type="spellEnd"/>
      <w:r>
        <w:rPr>
          <w:lang w:val="ru-RU"/>
        </w:rPr>
        <w:t xml:space="preserve"> 30 (</w:t>
      </w:r>
      <w:proofErr w:type="spellStart"/>
      <w:r>
        <w:rPr>
          <w:lang w:val="ru-RU"/>
        </w:rPr>
        <w:t>тридесет</w:t>
      </w:r>
      <w:proofErr w:type="spellEnd"/>
      <w:r>
        <w:rPr>
          <w:lang w:val="ru-RU"/>
        </w:rPr>
        <w:t xml:space="preserve">) дни след </w:t>
      </w:r>
      <w:proofErr w:type="spellStart"/>
      <w:r>
        <w:rPr>
          <w:lang w:val="ru-RU"/>
        </w:rPr>
        <w:t>изтичане</w:t>
      </w:r>
      <w:proofErr w:type="spellEnd"/>
      <w:r>
        <w:rPr>
          <w:lang w:val="ru-RU"/>
        </w:rPr>
        <w:t xml:space="preserve"> </w:t>
      </w:r>
      <w:proofErr w:type="gramStart"/>
      <w:r>
        <w:rPr>
          <w:lang w:val="ru-RU"/>
        </w:rPr>
        <w:t xml:space="preserve">на </w:t>
      </w:r>
      <w:r>
        <w:t>срока</w:t>
      </w:r>
      <w:proofErr w:type="gramEnd"/>
      <w:r>
        <w:t xml:space="preserve"> на договора.</w:t>
      </w:r>
    </w:p>
    <w:p w14:paraId="4173A085" w14:textId="1477CC7D" w:rsidR="00012F32" w:rsidRDefault="00012F32" w:rsidP="00012F32">
      <w:pPr>
        <w:spacing w:after="60"/>
        <w:jc w:val="both"/>
        <w:rPr>
          <w:b/>
          <w:bCs/>
          <w:lang w:eastAsia="bg-BG"/>
        </w:rPr>
      </w:pPr>
      <w:r>
        <w:rPr>
          <w:lang w:eastAsia="bg-BG"/>
        </w:rPr>
        <w:t>Когато участникът избере гаранцията за изпълнение да бъде банкова гаранция, тогава това трябва да бъде безусловна, неотменима и изискуема при първо писмено поискване, в което възложителят заяви, че изпълнителят не е изпълнил задължение по договора.</w:t>
      </w:r>
    </w:p>
    <w:p w14:paraId="2D970630" w14:textId="07B266D9" w:rsidR="00012F32" w:rsidRDefault="00012F32" w:rsidP="00012F32">
      <w:pPr>
        <w:jc w:val="both"/>
        <w:rPr>
          <w:rFonts w:eastAsia="Calibri"/>
          <w:lang w:val="ru-RU"/>
        </w:rPr>
      </w:pPr>
      <w:r>
        <w:t xml:space="preserve">4.1.2. </w:t>
      </w:r>
      <w:proofErr w:type="spellStart"/>
      <w:r>
        <w:rPr>
          <w:b/>
          <w:lang w:val="ru-RU"/>
        </w:rPr>
        <w:t>Парична</w:t>
      </w:r>
      <w:proofErr w:type="spellEnd"/>
      <w:r>
        <w:rPr>
          <w:b/>
          <w:lang w:val="ru-RU"/>
        </w:rPr>
        <w:t xml:space="preserve"> сума</w:t>
      </w:r>
      <w:r>
        <w:rPr>
          <w:lang w:val="ru-RU"/>
        </w:rPr>
        <w:t xml:space="preserve"> </w:t>
      </w:r>
      <w:proofErr w:type="spellStart"/>
      <w:r>
        <w:rPr>
          <w:lang w:val="ru-RU"/>
        </w:rPr>
        <w:t>преведена</w:t>
      </w:r>
      <w:proofErr w:type="spellEnd"/>
      <w:r>
        <w:rPr>
          <w:lang w:val="ru-RU"/>
        </w:rPr>
        <w:t xml:space="preserve"> по </w:t>
      </w:r>
      <w:proofErr w:type="spellStart"/>
      <w:r>
        <w:rPr>
          <w:lang w:val="ru-RU"/>
        </w:rPr>
        <w:t>банковата</w:t>
      </w:r>
      <w:proofErr w:type="spellEnd"/>
      <w:r>
        <w:rPr>
          <w:lang w:val="ru-RU"/>
        </w:rPr>
        <w:t xml:space="preserve"> сметка на </w:t>
      </w:r>
      <w:proofErr w:type="spellStart"/>
      <w:r w:rsidR="00C67CA6">
        <w:rPr>
          <w:lang w:val="ru-RU"/>
        </w:rPr>
        <w:t>В</w:t>
      </w:r>
      <w:r>
        <w:rPr>
          <w:lang w:val="ru-RU"/>
        </w:rPr>
        <w:t>ъзложителя</w:t>
      </w:r>
      <w:proofErr w:type="spellEnd"/>
      <w:r>
        <w:rPr>
          <w:lang w:val="ru-RU"/>
        </w:rPr>
        <w:t>.</w:t>
      </w:r>
    </w:p>
    <w:p w14:paraId="07B6EE90" w14:textId="0A7B3EC8" w:rsidR="00012F32" w:rsidRDefault="00012F32" w:rsidP="00012F32">
      <w:pPr>
        <w:jc w:val="both"/>
        <w:rPr>
          <w:lang w:val="ru-RU"/>
        </w:rPr>
      </w:pPr>
      <w:r>
        <w:rPr>
          <w:lang w:val="ru-RU"/>
        </w:rPr>
        <w:t>4.1.3.</w:t>
      </w:r>
      <w:r>
        <w:rPr>
          <w:b/>
          <w:lang w:val="ru-RU"/>
        </w:rPr>
        <w:t xml:space="preserve"> </w:t>
      </w:r>
      <w:proofErr w:type="spellStart"/>
      <w:r>
        <w:rPr>
          <w:b/>
          <w:lang w:val="ru-RU"/>
        </w:rPr>
        <w:t>Застраховка</w:t>
      </w:r>
      <w:proofErr w:type="spellEnd"/>
      <w:r>
        <w:rPr>
          <w:lang w:val="ru-RU"/>
        </w:rPr>
        <w:t xml:space="preserve">, </w:t>
      </w:r>
      <w:proofErr w:type="spellStart"/>
      <w:r>
        <w:rPr>
          <w:lang w:val="ru-RU"/>
        </w:rPr>
        <w:t>която</w:t>
      </w:r>
      <w:proofErr w:type="spellEnd"/>
      <w:r>
        <w:rPr>
          <w:lang w:val="ru-RU"/>
        </w:rPr>
        <w:t xml:space="preserve"> </w:t>
      </w:r>
      <w:proofErr w:type="spellStart"/>
      <w:r>
        <w:rPr>
          <w:lang w:val="ru-RU"/>
        </w:rPr>
        <w:t>обезпечава</w:t>
      </w:r>
      <w:proofErr w:type="spellEnd"/>
      <w:r>
        <w:rPr>
          <w:lang w:val="ru-RU"/>
        </w:rPr>
        <w:t xml:space="preserve"> </w:t>
      </w:r>
      <w:proofErr w:type="spellStart"/>
      <w:r>
        <w:rPr>
          <w:lang w:val="ru-RU"/>
        </w:rPr>
        <w:t>изпълнението</w:t>
      </w:r>
      <w:proofErr w:type="spellEnd"/>
      <w:r>
        <w:rPr>
          <w:lang w:val="ru-RU"/>
        </w:rPr>
        <w:t xml:space="preserve"> чрез </w:t>
      </w:r>
      <w:proofErr w:type="spellStart"/>
      <w:r>
        <w:rPr>
          <w:lang w:val="ru-RU"/>
        </w:rPr>
        <w:t>покритие</w:t>
      </w:r>
      <w:proofErr w:type="spellEnd"/>
      <w:r>
        <w:rPr>
          <w:lang w:val="ru-RU"/>
        </w:rPr>
        <w:t xml:space="preserve"> на </w:t>
      </w:r>
      <w:proofErr w:type="spellStart"/>
      <w:r>
        <w:rPr>
          <w:lang w:val="ru-RU"/>
        </w:rPr>
        <w:t>отговорността</w:t>
      </w:r>
      <w:proofErr w:type="spellEnd"/>
      <w:r>
        <w:rPr>
          <w:lang w:val="ru-RU"/>
        </w:rPr>
        <w:t xml:space="preserve"> на </w:t>
      </w:r>
      <w:proofErr w:type="spellStart"/>
      <w:r w:rsidR="00C67CA6">
        <w:rPr>
          <w:lang w:val="ru-RU"/>
        </w:rPr>
        <w:t>И</w:t>
      </w:r>
      <w:r>
        <w:rPr>
          <w:lang w:val="ru-RU"/>
        </w:rPr>
        <w:t>зпълнителя</w:t>
      </w:r>
      <w:proofErr w:type="spellEnd"/>
      <w:r>
        <w:rPr>
          <w:lang w:val="ru-RU"/>
        </w:rPr>
        <w:t>.</w:t>
      </w:r>
    </w:p>
    <w:p w14:paraId="0FEACBBA" w14:textId="77777777" w:rsidR="00012F32" w:rsidRDefault="00012F32" w:rsidP="00012F32">
      <w:pPr>
        <w:contextualSpacing/>
        <w:jc w:val="both"/>
        <w:textAlignment w:val="center"/>
      </w:pPr>
    </w:p>
    <w:p w14:paraId="54F90642" w14:textId="4014011F" w:rsidR="00012F32" w:rsidRDefault="00012F32" w:rsidP="00012F32">
      <w:pPr>
        <w:jc w:val="both"/>
        <w:rPr>
          <w:lang w:val="x-none"/>
        </w:rPr>
      </w:pPr>
      <w:proofErr w:type="spellStart"/>
      <w:r>
        <w:rPr>
          <w:lang w:val="x-none"/>
        </w:rPr>
        <w:t>Участникът</w:t>
      </w:r>
      <w:proofErr w:type="spellEnd"/>
      <w:r>
        <w:rPr>
          <w:lang w:val="x-none"/>
        </w:rPr>
        <w:t xml:space="preserve">, </w:t>
      </w:r>
      <w:proofErr w:type="spellStart"/>
      <w:r>
        <w:rPr>
          <w:lang w:val="x-none"/>
        </w:rPr>
        <w:t>определен</w:t>
      </w:r>
      <w:proofErr w:type="spellEnd"/>
      <w:r>
        <w:rPr>
          <w:lang w:val="x-none"/>
        </w:rPr>
        <w:t xml:space="preserve"> </w:t>
      </w:r>
      <w:proofErr w:type="spellStart"/>
      <w:r>
        <w:rPr>
          <w:lang w:val="x-none"/>
        </w:rPr>
        <w:t>за</w:t>
      </w:r>
      <w:proofErr w:type="spellEnd"/>
      <w:r>
        <w:rPr>
          <w:lang w:val="x-none"/>
        </w:rPr>
        <w:t xml:space="preserve"> </w:t>
      </w:r>
      <w:r w:rsidR="00E63662">
        <w:t>И</w:t>
      </w:r>
      <w:proofErr w:type="spellStart"/>
      <w:r>
        <w:rPr>
          <w:lang w:val="x-none"/>
        </w:rPr>
        <w:t>зпълнител</w:t>
      </w:r>
      <w:proofErr w:type="spellEnd"/>
      <w:r>
        <w:rPr>
          <w:lang w:val="x-none"/>
        </w:rPr>
        <w:t xml:space="preserve">, </w:t>
      </w:r>
      <w:proofErr w:type="spellStart"/>
      <w:r>
        <w:rPr>
          <w:lang w:val="x-none"/>
        </w:rPr>
        <w:t>избира</w:t>
      </w:r>
      <w:proofErr w:type="spellEnd"/>
      <w:r>
        <w:rPr>
          <w:lang w:val="x-none"/>
        </w:rPr>
        <w:t xml:space="preserve"> </w:t>
      </w:r>
      <w:proofErr w:type="spellStart"/>
      <w:r>
        <w:rPr>
          <w:lang w:val="x-none"/>
        </w:rPr>
        <w:t>сам</w:t>
      </w:r>
      <w:proofErr w:type="spellEnd"/>
      <w:r>
        <w:rPr>
          <w:lang w:val="x-none"/>
        </w:rPr>
        <w:t xml:space="preserve"> </w:t>
      </w:r>
      <w:proofErr w:type="spellStart"/>
      <w:r>
        <w:rPr>
          <w:lang w:val="x-none"/>
        </w:rPr>
        <w:t>формата</w:t>
      </w:r>
      <w:proofErr w:type="spellEnd"/>
      <w:r>
        <w:rPr>
          <w:lang w:val="x-none"/>
        </w:rPr>
        <w:t xml:space="preserve"> на гаранцията за изпълнение.</w:t>
      </w:r>
    </w:p>
    <w:p w14:paraId="7072013E" w14:textId="77777777" w:rsidR="00012F32" w:rsidRDefault="00012F32" w:rsidP="00012F32">
      <w:pPr>
        <w:contextualSpacing/>
        <w:jc w:val="both"/>
        <w:textAlignment w:val="center"/>
      </w:pPr>
    </w:p>
    <w:p w14:paraId="60A69D9C" w14:textId="432C52C9" w:rsidR="00012F32" w:rsidRDefault="00012F32" w:rsidP="00012F32">
      <w:pPr>
        <w:jc w:val="both"/>
        <w:rPr>
          <w:rFonts w:eastAsia="Calibri"/>
          <w:lang w:val="ru-RU"/>
        </w:rPr>
      </w:pPr>
      <w:proofErr w:type="spellStart"/>
      <w:r>
        <w:rPr>
          <w:lang w:val="ru-RU"/>
        </w:rPr>
        <w:t>Условията</w:t>
      </w:r>
      <w:proofErr w:type="spellEnd"/>
      <w:r>
        <w:rPr>
          <w:lang w:val="ru-RU"/>
        </w:rPr>
        <w:t xml:space="preserve"> и </w:t>
      </w:r>
      <w:proofErr w:type="spellStart"/>
      <w:r>
        <w:rPr>
          <w:lang w:val="ru-RU"/>
        </w:rPr>
        <w:t>сроковете</w:t>
      </w:r>
      <w:proofErr w:type="spellEnd"/>
      <w:r>
        <w:rPr>
          <w:lang w:val="ru-RU"/>
        </w:rPr>
        <w:t xml:space="preserve"> за </w:t>
      </w:r>
      <w:r>
        <w:t xml:space="preserve">задържане и </w:t>
      </w:r>
      <w:proofErr w:type="spellStart"/>
      <w:r>
        <w:rPr>
          <w:lang w:val="ru-RU"/>
        </w:rPr>
        <w:t>възстановяване</w:t>
      </w:r>
      <w:proofErr w:type="spellEnd"/>
      <w:r>
        <w:rPr>
          <w:lang w:val="ru-RU"/>
        </w:rPr>
        <w:t xml:space="preserve"> на </w:t>
      </w:r>
      <w:proofErr w:type="spellStart"/>
      <w:r>
        <w:rPr>
          <w:lang w:val="ru-RU"/>
        </w:rPr>
        <w:t>гаранцията</w:t>
      </w:r>
      <w:proofErr w:type="spellEnd"/>
      <w:r>
        <w:rPr>
          <w:lang w:val="ru-RU"/>
        </w:rPr>
        <w:t xml:space="preserve"> </w:t>
      </w:r>
      <w:r w:rsidR="00E63662">
        <w:rPr>
          <w:lang w:val="ru-RU"/>
        </w:rPr>
        <w:t xml:space="preserve">за </w:t>
      </w:r>
      <w:proofErr w:type="spellStart"/>
      <w:r>
        <w:rPr>
          <w:lang w:val="ru-RU"/>
        </w:rPr>
        <w:t>изпълнение</w:t>
      </w:r>
      <w:proofErr w:type="spellEnd"/>
      <w:r>
        <w:rPr>
          <w:lang w:val="ru-RU"/>
        </w:rPr>
        <w:t xml:space="preserve"> </w:t>
      </w:r>
      <w:proofErr w:type="spellStart"/>
      <w:r>
        <w:rPr>
          <w:lang w:val="ru-RU"/>
        </w:rPr>
        <w:t>ще</w:t>
      </w:r>
      <w:proofErr w:type="spellEnd"/>
      <w:r>
        <w:rPr>
          <w:lang w:val="ru-RU"/>
        </w:rPr>
        <w:t xml:space="preserve"> </w:t>
      </w:r>
      <w:proofErr w:type="spellStart"/>
      <w:r>
        <w:rPr>
          <w:lang w:val="ru-RU"/>
        </w:rPr>
        <w:t>бъдат</w:t>
      </w:r>
      <w:proofErr w:type="spellEnd"/>
      <w:r>
        <w:rPr>
          <w:lang w:val="ru-RU"/>
        </w:rPr>
        <w:t xml:space="preserve"> </w:t>
      </w:r>
      <w:proofErr w:type="spellStart"/>
      <w:r>
        <w:rPr>
          <w:lang w:val="ru-RU"/>
        </w:rPr>
        <w:t>посочени</w:t>
      </w:r>
      <w:proofErr w:type="spellEnd"/>
      <w:r>
        <w:rPr>
          <w:lang w:val="ru-RU"/>
        </w:rPr>
        <w:t xml:space="preserve"> </w:t>
      </w:r>
      <w:proofErr w:type="gramStart"/>
      <w:r>
        <w:rPr>
          <w:lang w:val="ru-RU"/>
        </w:rPr>
        <w:t>в проекта</w:t>
      </w:r>
      <w:proofErr w:type="gramEnd"/>
      <w:r>
        <w:rPr>
          <w:lang w:val="ru-RU"/>
        </w:rPr>
        <w:t xml:space="preserve"> на договор. </w:t>
      </w:r>
    </w:p>
    <w:p w14:paraId="2E80167E" w14:textId="02EBA696" w:rsidR="002363A6" w:rsidRDefault="002363A6" w:rsidP="004946C4">
      <w:pPr>
        <w:pStyle w:val="a6"/>
        <w:tabs>
          <w:tab w:val="left" w:pos="284"/>
        </w:tabs>
        <w:ind w:left="644"/>
        <w:jc w:val="both"/>
      </w:pPr>
    </w:p>
    <w:p w14:paraId="25626E8F" w14:textId="314442F7" w:rsidR="002363A6" w:rsidRDefault="002363A6" w:rsidP="004946C4">
      <w:pPr>
        <w:pStyle w:val="a6"/>
        <w:tabs>
          <w:tab w:val="left" w:pos="284"/>
        </w:tabs>
        <w:ind w:left="644"/>
        <w:jc w:val="both"/>
      </w:pPr>
    </w:p>
    <w:p w14:paraId="22C9C8D0" w14:textId="32298730" w:rsidR="00012F32" w:rsidRDefault="00012F32" w:rsidP="004946C4">
      <w:pPr>
        <w:pStyle w:val="a6"/>
        <w:tabs>
          <w:tab w:val="left" w:pos="284"/>
        </w:tabs>
        <w:ind w:left="644"/>
        <w:jc w:val="both"/>
      </w:pPr>
    </w:p>
    <w:p w14:paraId="7E341C0B" w14:textId="3024C982" w:rsidR="00012F32" w:rsidRDefault="00012F32" w:rsidP="004946C4">
      <w:pPr>
        <w:pStyle w:val="a6"/>
        <w:tabs>
          <w:tab w:val="left" w:pos="284"/>
        </w:tabs>
        <w:ind w:left="644"/>
        <w:jc w:val="both"/>
      </w:pPr>
    </w:p>
    <w:p w14:paraId="0E534F47" w14:textId="2D152279" w:rsidR="00012F32" w:rsidRDefault="00012F32" w:rsidP="004946C4">
      <w:pPr>
        <w:pStyle w:val="a6"/>
        <w:tabs>
          <w:tab w:val="left" w:pos="284"/>
        </w:tabs>
        <w:ind w:left="644"/>
        <w:jc w:val="both"/>
      </w:pPr>
    </w:p>
    <w:p w14:paraId="1ED840F8" w14:textId="694128BB" w:rsidR="00012F32" w:rsidRDefault="00012F32" w:rsidP="004946C4">
      <w:pPr>
        <w:pStyle w:val="a6"/>
        <w:tabs>
          <w:tab w:val="left" w:pos="284"/>
        </w:tabs>
        <w:ind w:left="644"/>
        <w:jc w:val="both"/>
      </w:pPr>
    </w:p>
    <w:p w14:paraId="03C48872" w14:textId="25B33038" w:rsidR="00012F32" w:rsidRDefault="00012F32" w:rsidP="004946C4">
      <w:pPr>
        <w:pStyle w:val="a6"/>
        <w:tabs>
          <w:tab w:val="left" w:pos="284"/>
        </w:tabs>
        <w:ind w:left="644"/>
        <w:jc w:val="both"/>
      </w:pPr>
    </w:p>
    <w:p w14:paraId="664D8DA9" w14:textId="48408AE0" w:rsidR="00012F32" w:rsidRDefault="00012F32" w:rsidP="004946C4">
      <w:pPr>
        <w:pStyle w:val="a6"/>
        <w:tabs>
          <w:tab w:val="left" w:pos="284"/>
        </w:tabs>
        <w:ind w:left="644"/>
        <w:jc w:val="both"/>
      </w:pPr>
    </w:p>
    <w:p w14:paraId="6F1C7E3A" w14:textId="33236285" w:rsidR="00012F32" w:rsidRDefault="00012F32" w:rsidP="004946C4">
      <w:pPr>
        <w:pStyle w:val="a6"/>
        <w:tabs>
          <w:tab w:val="left" w:pos="284"/>
        </w:tabs>
        <w:ind w:left="644"/>
        <w:jc w:val="both"/>
      </w:pPr>
    </w:p>
    <w:p w14:paraId="6F874E12" w14:textId="34CB0CDD" w:rsidR="00012F32" w:rsidRDefault="00012F32" w:rsidP="004946C4">
      <w:pPr>
        <w:pStyle w:val="a6"/>
        <w:tabs>
          <w:tab w:val="left" w:pos="284"/>
        </w:tabs>
        <w:ind w:left="644"/>
        <w:jc w:val="both"/>
      </w:pPr>
    </w:p>
    <w:p w14:paraId="6CB94BBB" w14:textId="1B9B2FC9" w:rsidR="00012F32" w:rsidRDefault="00012F32" w:rsidP="004946C4">
      <w:pPr>
        <w:pStyle w:val="a6"/>
        <w:tabs>
          <w:tab w:val="left" w:pos="284"/>
        </w:tabs>
        <w:ind w:left="644"/>
        <w:jc w:val="both"/>
      </w:pPr>
    </w:p>
    <w:p w14:paraId="2B84E665" w14:textId="24878942" w:rsidR="00012F32" w:rsidRDefault="00012F32" w:rsidP="004946C4">
      <w:pPr>
        <w:pStyle w:val="a6"/>
        <w:tabs>
          <w:tab w:val="left" w:pos="284"/>
        </w:tabs>
        <w:ind w:left="644"/>
        <w:jc w:val="both"/>
      </w:pPr>
    </w:p>
    <w:p w14:paraId="7EA97746" w14:textId="4651B184" w:rsidR="00012F32" w:rsidRDefault="00012F32" w:rsidP="004946C4">
      <w:pPr>
        <w:pStyle w:val="a6"/>
        <w:tabs>
          <w:tab w:val="left" w:pos="284"/>
        </w:tabs>
        <w:ind w:left="644"/>
        <w:jc w:val="both"/>
      </w:pPr>
    </w:p>
    <w:p w14:paraId="4713DCCF" w14:textId="600AD274" w:rsidR="00012F32" w:rsidRDefault="00012F32" w:rsidP="004946C4">
      <w:pPr>
        <w:pStyle w:val="a6"/>
        <w:tabs>
          <w:tab w:val="left" w:pos="284"/>
        </w:tabs>
        <w:ind w:left="644"/>
        <w:jc w:val="both"/>
      </w:pPr>
    </w:p>
    <w:p w14:paraId="1A38A381" w14:textId="09E54CE8" w:rsidR="00012F32" w:rsidRDefault="00012F32" w:rsidP="004946C4">
      <w:pPr>
        <w:pStyle w:val="a6"/>
        <w:tabs>
          <w:tab w:val="left" w:pos="284"/>
        </w:tabs>
        <w:ind w:left="644"/>
        <w:jc w:val="both"/>
      </w:pPr>
    </w:p>
    <w:p w14:paraId="3CC406DF" w14:textId="47486164" w:rsidR="00012F32" w:rsidRDefault="00012F32" w:rsidP="004946C4">
      <w:pPr>
        <w:pStyle w:val="a6"/>
        <w:tabs>
          <w:tab w:val="left" w:pos="284"/>
        </w:tabs>
        <w:ind w:left="644"/>
        <w:jc w:val="both"/>
      </w:pPr>
    </w:p>
    <w:p w14:paraId="3ECD2500" w14:textId="5F114B83" w:rsidR="00012F32" w:rsidRDefault="00012F32" w:rsidP="004946C4">
      <w:pPr>
        <w:pStyle w:val="a6"/>
        <w:tabs>
          <w:tab w:val="left" w:pos="284"/>
        </w:tabs>
        <w:ind w:left="644"/>
        <w:jc w:val="both"/>
      </w:pPr>
    </w:p>
    <w:p w14:paraId="358ACA9D" w14:textId="288BC3B3" w:rsidR="00012F32" w:rsidRDefault="00012F32" w:rsidP="004946C4">
      <w:pPr>
        <w:pStyle w:val="a6"/>
        <w:tabs>
          <w:tab w:val="left" w:pos="284"/>
        </w:tabs>
        <w:ind w:left="644"/>
        <w:jc w:val="both"/>
      </w:pPr>
    </w:p>
    <w:p w14:paraId="14DF7BA1" w14:textId="5C967B8B" w:rsidR="00012F32" w:rsidRDefault="00012F32" w:rsidP="004946C4">
      <w:pPr>
        <w:pStyle w:val="a6"/>
        <w:tabs>
          <w:tab w:val="left" w:pos="284"/>
        </w:tabs>
        <w:ind w:left="644"/>
        <w:jc w:val="both"/>
      </w:pPr>
    </w:p>
    <w:p w14:paraId="140E7C35" w14:textId="0ABFC8A3" w:rsidR="00012F32" w:rsidRDefault="00012F32" w:rsidP="004946C4">
      <w:pPr>
        <w:pStyle w:val="a6"/>
        <w:tabs>
          <w:tab w:val="left" w:pos="284"/>
        </w:tabs>
        <w:ind w:left="644"/>
        <w:jc w:val="both"/>
      </w:pPr>
    </w:p>
    <w:p w14:paraId="7A80BE59" w14:textId="381351D2" w:rsidR="00012F32" w:rsidRDefault="00012F32" w:rsidP="004946C4">
      <w:pPr>
        <w:pStyle w:val="a6"/>
        <w:tabs>
          <w:tab w:val="left" w:pos="284"/>
        </w:tabs>
        <w:ind w:left="644"/>
        <w:jc w:val="both"/>
      </w:pPr>
    </w:p>
    <w:p w14:paraId="5836B7EF" w14:textId="463B3313" w:rsidR="00012F32" w:rsidRDefault="00012F32" w:rsidP="004946C4">
      <w:pPr>
        <w:pStyle w:val="a6"/>
        <w:tabs>
          <w:tab w:val="left" w:pos="284"/>
        </w:tabs>
        <w:ind w:left="644"/>
        <w:jc w:val="both"/>
      </w:pPr>
    </w:p>
    <w:p w14:paraId="68234547" w14:textId="2C25ABC8" w:rsidR="00012F32" w:rsidRDefault="00012F32" w:rsidP="004946C4">
      <w:pPr>
        <w:pStyle w:val="a6"/>
        <w:tabs>
          <w:tab w:val="left" w:pos="284"/>
        </w:tabs>
        <w:ind w:left="644"/>
        <w:jc w:val="both"/>
      </w:pPr>
    </w:p>
    <w:p w14:paraId="3C3BDC37" w14:textId="5F7C0B89" w:rsidR="00012F32" w:rsidRDefault="00012F32" w:rsidP="004946C4">
      <w:pPr>
        <w:pStyle w:val="a6"/>
        <w:tabs>
          <w:tab w:val="left" w:pos="284"/>
        </w:tabs>
        <w:ind w:left="644"/>
        <w:jc w:val="both"/>
      </w:pPr>
    </w:p>
    <w:p w14:paraId="34D373A4" w14:textId="2F08317F" w:rsidR="00012F32" w:rsidRDefault="00012F32" w:rsidP="004946C4">
      <w:pPr>
        <w:pStyle w:val="a6"/>
        <w:tabs>
          <w:tab w:val="left" w:pos="284"/>
        </w:tabs>
        <w:ind w:left="644"/>
        <w:jc w:val="both"/>
      </w:pPr>
    </w:p>
    <w:p w14:paraId="685FA396" w14:textId="477B5E48" w:rsidR="00012F32" w:rsidRDefault="00012F32" w:rsidP="004946C4">
      <w:pPr>
        <w:pStyle w:val="a6"/>
        <w:tabs>
          <w:tab w:val="left" w:pos="284"/>
        </w:tabs>
        <w:ind w:left="644"/>
        <w:jc w:val="both"/>
      </w:pPr>
    </w:p>
    <w:p w14:paraId="62DCDA54" w14:textId="4DB0B11D" w:rsidR="008162FD" w:rsidRDefault="008162FD" w:rsidP="004946C4">
      <w:pPr>
        <w:pStyle w:val="a6"/>
        <w:tabs>
          <w:tab w:val="left" w:pos="284"/>
        </w:tabs>
        <w:ind w:left="644"/>
        <w:jc w:val="both"/>
      </w:pPr>
    </w:p>
    <w:p w14:paraId="0E879542" w14:textId="0275B1CA" w:rsidR="008162FD" w:rsidRDefault="008162FD" w:rsidP="004946C4">
      <w:pPr>
        <w:pStyle w:val="a6"/>
        <w:tabs>
          <w:tab w:val="left" w:pos="284"/>
        </w:tabs>
        <w:ind w:left="644"/>
        <w:jc w:val="both"/>
      </w:pPr>
    </w:p>
    <w:p w14:paraId="78323752" w14:textId="77777777" w:rsidR="008162FD" w:rsidRDefault="008162FD" w:rsidP="004946C4">
      <w:pPr>
        <w:pStyle w:val="a6"/>
        <w:tabs>
          <w:tab w:val="left" w:pos="284"/>
        </w:tabs>
        <w:ind w:left="644"/>
        <w:jc w:val="both"/>
      </w:pPr>
    </w:p>
    <w:p w14:paraId="61DAA1C8" w14:textId="1B7D57AA" w:rsidR="00012F32" w:rsidRDefault="00012F32" w:rsidP="004946C4">
      <w:pPr>
        <w:pStyle w:val="a6"/>
        <w:tabs>
          <w:tab w:val="left" w:pos="284"/>
        </w:tabs>
        <w:ind w:left="644"/>
        <w:jc w:val="both"/>
      </w:pPr>
    </w:p>
    <w:p w14:paraId="3298DEB7" w14:textId="2DA4D0AC" w:rsidR="00012F32" w:rsidRDefault="00012F32" w:rsidP="004946C4">
      <w:pPr>
        <w:pStyle w:val="a6"/>
        <w:tabs>
          <w:tab w:val="left" w:pos="284"/>
        </w:tabs>
        <w:ind w:left="644"/>
        <w:jc w:val="both"/>
      </w:pPr>
    </w:p>
    <w:p w14:paraId="26E6272F" w14:textId="77777777" w:rsidR="00012F32" w:rsidRPr="00E44F48" w:rsidRDefault="00012F32" w:rsidP="004946C4">
      <w:pPr>
        <w:pStyle w:val="a6"/>
        <w:tabs>
          <w:tab w:val="left" w:pos="284"/>
        </w:tabs>
        <w:ind w:left="644"/>
        <w:jc w:val="both"/>
      </w:pPr>
    </w:p>
    <w:tbl>
      <w:tblPr>
        <w:tblStyle w:val="af2"/>
        <w:tblW w:w="0" w:type="auto"/>
        <w:tblInd w:w="421" w:type="dxa"/>
        <w:tblLook w:val="04A0" w:firstRow="1" w:lastRow="0" w:firstColumn="1" w:lastColumn="0" w:noHBand="0" w:noVBand="1"/>
      </w:tblPr>
      <w:tblGrid>
        <w:gridCol w:w="9300"/>
      </w:tblGrid>
      <w:tr w:rsidR="006A4F96" w:rsidRPr="00E44F48" w14:paraId="76E7BB91" w14:textId="77777777" w:rsidTr="00A74C79">
        <w:tc>
          <w:tcPr>
            <w:tcW w:w="9300" w:type="dxa"/>
          </w:tcPr>
          <w:p w14:paraId="3C1B1B01" w14:textId="660D7F18" w:rsidR="006A4F96" w:rsidRPr="00E44F48" w:rsidRDefault="006A4F96" w:rsidP="0073535C">
            <w:pPr>
              <w:tabs>
                <w:tab w:val="left" w:pos="426"/>
              </w:tabs>
              <w:ind w:left="426"/>
              <w:jc w:val="center"/>
              <w:rPr>
                <w:lang w:val="bg-BG"/>
              </w:rPr>
            </w:pPr>
            <w:r w:rsidRPr="00E44F48">
              <w:rPr>
                <w:b/>
                <w:bCs/>
                <w:lang w:val="bg-BG"/>
              </w:rPr>
              <w:lastRenderedPageBreak/>
              <w:t>ІІІ. ИЗИСКВАНИЯ КЪМ ОФЕРТИТЕ</w:t>
            </w:r>
          </w:p>
        </w:tc>
      </w:tr>
    </w:tbl>
    <w:p w14:paraId="3313B172" w14:textId="77777777" w:rsidR="006A4F96" w:rsidRPr="00E44F48" w:rsidRDefault="006A4F96" w:rsidP="0073535C">
      <w:pPr>
        <w:tabs>
          <w:tab w:val="left" w:pos="426"/>
        </w:tabs>
        <w:ind w:left="426"/>
        <w:jc w:val="both"/>
      </w:pPr>
    </w:p>
    <w:p w14:paraId="59C1FAA5" w14:textId="77777777" w:rsidR="009B0214" w:rsidRPr="00E44F48" w:rsidRDefault="009B0214" w:rsidP="009B0214">
      <w:pPr>
        <w:pStyle w:val="Default"/>
        <w:tabs>
          <w:tab w:val="left" w:pos="426"/>
        </w:tabs>
        <w:ind w:left="426"/>
        <w:jc w:val="both"/>
        <w:rPr>
          <w:lang w:val="bg-BG"/>
        </w:rPr>
      </w:pPr>
      <w:r w:rsidRPr="00E44F48">
        <w:rPr>
          <w:b/>
          <w:bCs/>
          <w:lang w:val="bg-BG"/>
        </w:rPr>
        <w:t xml:space="preserve">1. Подготовка на офертата: </w:t>
      </w:r>
    </w:p>
    <w:p w14:paraId="01B971FF" w14:textId="77777777" w:rsidR="009B0214" w:rsidRPr="00E44F48" w:rsidRDefault="009B0214" w:rsidP="009B0214">
      <w:pPr>
        <w:pStyle w:val="Default"/>
        <w:tabs>
          <w:tab w:val="left" w:pos="426"/>
        </w:tabs>
        <w:ind w:left="426"/>
        <w:jc w:val="both"/>
        <w:rPr>
          <w:lang w:val="bg-BG"/>
        </w:rPr>
      </w:pPr>
      <w:r w:rsidRPr="00E44F48">
        <w:rPr>
          <w:bCs/>
          <w:lang w:val="bg-BG"/>
        </w:rPr>
        <w:t xml:space="preserve">1.1. </w:t>
      </w:r>
      <w:r w:rsidRPr="00E44F48">
        <w:rPr>
          <w:lang w:val="bg-BG"/>
        </w:rPr>
        <w:t xml:space="preserve">Участниците трябва да проучат всички указания и условия за участие, дадени в документацията за участие. </w:t>
      </w:r>
    </w:p>
    <w:p w14:paraId="42570640" w14:textId="77777777" w:rsidR="009B0214" w:rsidRPr="00E44F48" w:rsidRDefault="009B0214" w:rsidP="009B0214">
      <w:pPr>
        <w:pStyle w:val="Default"/>
        <w:tabs>
          <w:tab w:val="left" w:pos="426"/>
        </w:tabs>
        <w:ind w:left="426"/>
        <w:jc w:val="both"/>
        <w:rPr>
          <w:lang w:val="bg-BG"/>
        </w:rPr>
      </w:pPr>
      <w:r w:rsidRPr="00E44F48">
        <w:rPr>
          <w:bCs/>
          <w:lang w:val="bg-BG"/>
        </w:rPr>
        <w:t xml:space="preserve">1.2. </w:t>
      </w:r>
      <w:r w:rsidRPr="00E44F48">
        <w:rPr>
          <w:lang w:val="bg-BG"/>
        </w:rPr>
        <w:t xml:space="preserve">При изготвяне на офертата всеки участник трябва да се придържа точно към обявените от Възложителя условия. </w:t>
      </w:r>
    </w:p>
    <w:p w14:paraId="1F978B16" w14:textId="77777777" w:rsidR="009B0214" w:rsidRPr="00E44F48" w:rsidRDefault="009B0214" w:rsidP="009B0214">
      <w:pPr>
        <w:pStyle w:val="Default"/>
        <w:tabs>
          <w:tab w:val="left" w:pos="426"/>
        </w:tabs>
        <w:ind w:left="426"/>
        <w:jc w:val="both"/>
        <w:rPr>
          <w:lang w:val="bg-BG"/>
        </w:rPr>
      </w:pPr>
      <w:r w:rsidRPr="00E44F48">
        <w:rPr>
          <w:bCs/>
          <w:lang w:val="bg-BG"/>
        </w:rPr>
        <w:t xml:space="preserve">1.3. </w:t>
      </w:r>
      <w:r w:rsidRPr="00E44F48">
        <w:rPr>
          <w:lang w:val="bg-BG"/>
        </w:rPr>
        <w:t xml:space="preserve">Отговорността за правилното разбиране на документацията за участие се носи единствено от участниците. </w:t>
      </w:r>
    </w:p>
    <w:p w14:paraId="13BFA090" w14:textId="77777777" w:rsidR="009B0214" w:rsidRPr="00E44F48" w:rsidRDefault="009B0214" w:rsidP="009B0214">
      <w:pPr>
        <w:pStyle w:val="Default"/>
        <w:tabs>
          <w:tab w:val="left" w:pos="426"/>
        </w:tabs>
        <w:ind w:left="426"/>
        <w:jc w:val="both"/>
        <w:rPr>
          <w:lang w:val="bg-BG"/>
        </w:rPr>
      </w:pPr>
      <w:r w:rsidRPr="00E44F48">
        <w:rPr>
          <w:bCs/>
          <w:lang w:val="bg-BG"/>
        </w:rPr>
        <w:t xml:space="preserve">1.4. </w:t>
      </w:r>
      <w:r w:rsidRPr="00E44F48">
        <w:rPr>
          <w:lang w:val="bg-BG"/>
        </w:rPr>
        <w:t xml:space="preserve">Представянето на оферта задължава участника да приеме напълно всички изисквания и условия, посочени в тази документация, при спазване на българското законодателство. </w:t>
      </w:r>
    </w:p>
    <w:p w14:paraId="397F786C" w14:textId="77777777" w:rsidR="009B0214" w:rsidRPr="00E44F48" w:rsidRDefault="009B0214" w:rsidP="009B0214">
      <w:pPr>
        <w:pStyle w:val="Default"/>
        <w:tabs>
          <w:tab w:val="left" w:pos="426"/>
        </w:tabs>
        <w:ind w:left="426"/>
        <w:jc w:val="both"/>
        <w:rPr>
          <w:lang w:val="bg-BG"/>
        </w:rPr>
      </w:pPr>
      <w:r w:rsidRPr="00E44F48">
        <w:rPr>
          <w:bCs/>
          <w:lang w:val="bg-BG"/>
        </w:rPr>
        <w:t xml:space="preserve">1.5. </w:t>
      </w:r>
      <w:r w:rsidRPr="00E44F48">
        <w:rPr>
          <w:lang w:val="bg-BG"/>
        </w:rPr>
        <w:t xml:space="preserve">До изтичането на срока за подаване на офертите всеки участник в процедурата може да промени, допълни или да оттегли офертата си. </w:t>
      </w:r>
    </w:p>
    <w:p w14:paraId="6A3BA558" w14:textId="77777777" w:rsidR="009B0214" w:rsidRPr="00E44F48" w:rsidRDefault="009B0214" w:rsidP="009B0214">
      <w:pPr>
        <w:pStyle w:val="Default"/>
        <w:tabs>
          <w:tab w:val="left" w:pos="426"/>
        </w:tabs>
        <w:ind w:left="426"/>
        <w:jc w:val="both"/>
        <w:rPr>
          <w:lang w:val="bg-BG"/>
        </w:rPr>
      </w:pPr>
      <w:r w:rsidRPr="00E44F48">
        <w:rPr>
          <w:bCs/>
          <w:lang w:val="bg-BG"/>
        </w:rPr>
        <w:t xml:space="preserve">1.6. </w:t>
      </w:r>
      <w:r w:rsidRPr="00E44F48">
        <w:rPr>
          <w:lang w:val="bg-BG"/>
        </w:rPr>
        <w:t xml:space="preserve">Всеки участник в процедурата има право да представи само една оферта. </w:t>
      </w:r>
    </w:p>
    <w:p w14:paraId="0D430035" w14:textId="77777777" w:rsidR="009B0214" w:rsidRPr="00E44F48" w:rsidRDefault="009B0214" w:rsidP="009B0214">
      <w:pPr>
        <w:pStyle w:val="Default"/>
        <w:tabs>
          <w:tab w:val="left" w:pos="426"/>
        </w:tabs>
        <w:ind w:left="426"/>
        <w:jc w:val="both"/>
        <w:rPr>
          <w:lang w:val="bg-BG"/>
        </w:rPr>
      </w:pPr>
      <w:r w:rsidRPr="00E44F48">
        <w:rPr>
          <w:bCs/>
          <w:lang w:val="bg-BG"/>
        </w:rPr>
        <w:t xml:space="preserve">1.7. </w:t>
      </w:r>
      <w:r w:rsidRPr="00E44F48">
        <w:rPr>
          <w:lang w:val="bg-BG"/>
        </w:rPr>
        <w:t xml:space="preserve">Лице, което участва в обединение или е дало съгласие да бъде подизпълнител на друг участник, не може да подава самостоятелна оферта. </w:t>
      </w:r>
    </w:p>
    <w:p w14:paraId="5E6B9F8F" w14:textId="77777777" w:rsidR="009B0214" w:rsidRPr="00E44F48" w:rsidRDefault="009B0214" w:rsidP="009B0214">
      <w:pPr>
        <w:pStyle w:val="Default"/>
        <w:tabs>
          <w:tab w:val="left" w:pos="426"/>
        </w:tabs>
        <w:ind w:left="426"/>
        <w:jc w:val="both"/>
        <w:rPr>
          <w:lang w:val="bg-BG"/>
        </w:rPr>
      </w:pPr>
      <w:r w:rsidRPr="00E44F48">
        <w:rPr>
          <w:bCs/>
          <w:lang w:val="bg-BG"/>
        </w:rPr>
        <w:t xml:space="preserve">1.8. </w:t>
      </w:r>
      <w:r w:rsidRPr="00E44F48">
        <w:rPr>
          <w:lang w:val="bg-BG"/>
        </w:rPr>
        <w:t xml:space="preserve">Офертата не може да се предлага във варианти. </w:t>
      </w:r>
    </w:p>
    <w:p w14:paraId="61D51487" w14:textId="77777777" w:rsidR="009B0214" w:rsidRPr="00E44F48" w:rsidRDefault="009B0214" w:rsidP="009B0214">
      <w:pPr>
        <w:pStyle w:val="Default"/>
        <w:tabs>
          <w:tab w:val="left" w:pos="426"/>
        </w:tabs>
        <w:ind w:left="426"/>
        <w:jc w:val="both"/>
        <w:rPr>
          <w:lang w:val="bg-BG"/>
        </w:rPr>
      </w:pPr>
      <w:r w:rsidRPr="00E44F48">
        <w:rPr>
          <w:bCs/>
          <w:lang w:val="bg-BG"/>
        </w:rPr>
        <w:t xml:space="preserve">1.9. </w:t>
      </w:r>
      <w:r w:rsidRPr="00E44F48">
        <w:rPr>
          <w:lang w:val="bg-BG"/>
        </w:rPr>
        <w:t xml:space="preserve">Представените образци в документацията за участие и условията описани в тях са задължителни за участниците. Офертите на участниците трябва да бъдат напълно съобразени с тези образци. </w:t>
      </w:r>
    </w:p>
    <w:p w14:paraId="4681683E" w14:textId="77777777" w:rsidR="009B0214" w:rsidRPr="00E44F48" w:rsidRDefault="009B0214" w:rsidP="009B0214">
      <w:pPr>
        <w:pStyle w:val="Default"/>
        <w:tabs>
          <w:tab w:val="left" w:pos="426"/>
        </w:tabs>
        <w:ind w:left="426"/>
        <w:jc w:val="both"/>
        <w:rPr>
          <w:lang w:val="bg-BG"/>
        </w:rPr>
      </w:pPr>
      <w:r w:rsidRPr="00E44F48">
        <w:rPr>
          <w:bCs/>
          <w:lang w:val="bg-BG"/>
        </w:rPr>
        <w:t xml:space="preserve">1.10. </w:t>
      </w:r>
      <w:r w:rsidRPr="00E44F48">
        <w:rPr>
          <w:lang w:val="bg-BG"/>
        </w:rPr>
        <w:t xml:space="preserve">Офертата се подписва от лицето, представляващо участника или от надлежно упълномощено лице или лица, като в офертата се прилага пълномощното от представляващия дружеството. </w:t>
      </w:r>
    </w:p>
    <w:p w14:paraId="6D88ED42" w14:textId="77777777" w:rsidR="009B0214" w:rsidRPr="00E44F48" w:rsidRDefault="009B0214" w:rsidP="009B0214">
      <w:pPr>
        <w:pStyle w:val="Default"/>
        <w:tabs>
          <w:tab w:val="left" w:pos="426"/>
        </w:tabs>
        <w:ind w:left="426"/>
        <w:jc w:val="both"/>
        <w:rPr>
          <w:lang w:val="bg-BG"/>
        </w:rPr>
      </w:pPr>
    </w:p>
    <w:p w14:paraId="3902FBE8" w14:textId="77777777" w:rsidR="009B0214" w:rsidRPr="00E44F48" w:rsidRDefault="009B0214" w:rsidP="009B0214">
      <w:pPr>
        <w:pStyle w:val="Default"/>
        <w:tabs>
          <w:tab w:val="left" w:pos="426"/>
        </w:tabs>
        <w:ind w:left="426"/>
        <w:jc w:val="both"/>
        <w:rPr>
          <w:lang w:val="bg-BG"/>
        </w:rPr>
      </w:pPr>
      <w:r w:rsidRPr="00E44F48">
        <w:rPr>
          <w:b/>
          <w:bCs/>
          <w:lang w:val="bg-BG"/>
        </w:rPr>
        <w:t xml:space="preserve">2. Съдържание на офертата: </w:t>
      </w:r>
    </w:p>
    <w:p w14:paraId="4286C1BB" w14:textId="77777777" w:rsidR="009B0214" w:rsidRPr="00E44F48" w:rsidRDefault="009B0214" w:rsidP="009B0214">
      <w:pPr>
        <w:pStyle w:val="Default"/>
        <w:tabs>
          <w:tab w:val="left" w:pos="426"/>
        </w:tabs>
        <w:ind w:left="426"/>
        <w:jc w:val="both"/>
        <w:rPr>
          <w:color w:val="auto"/>
          <w:lang w:val="bg-BG"/>
        </w:rPr>
      </w:pPr>
      <w:r w:rsidRPr="00E44F48">
        <w:rPr>
          <w:bCs/>
          <w:lang w:val="bg-BG"/>
        </w:rPr>
        <w:t xml:space="preserve">2.1. </w:t>
      </w:r>
      <w:r w:rsidRPr="00E44F48">
        <w:rPr>
          <w:lang w:val="bg-BG"/>
        </w:rPr>
        <w:t xml:space="preserve">Офертата се представя на български език в запечатан, непрозрачен плик от участника, или от упълномощен от него представител – лично или чрез пощенска или друга </w:t>
      </w:r>
      <w:r w:rsidRPr="00E44F48">
        <w:rPr>
          <w:color w:val="auto"/>
          <w:lang w:val="bg-BG"/>
        </w:rPr>
        <w:t xml:space="preserve">куриерска услуга с препоръчана пратка с обратна разписка, на адреса, посочен от Възложителя. </w:t>
      </w:r>
    </w:p>
    <w:p w14:paraId="46C30397" w14:textId="77777777" w:rsidR="009B0214" w:rsidRPr="00E44F48" w:rsidRDefault="009B0214" w:rsidP="009B0214">
      <w:pPr>
        <w:pStyle w:val="Default"/>
        <w:tabs>
          <w:tab w:val="left" w:pos="426"/>
        </w:tabs>
        <w:ind w:left="426"/>
        <w:jc w:val="both"/>
        <w:rPr>
          <w:color w:val="auto"/>
          <w:lang w:val="bg-BG"/>
        </w:rPr>
      </w:pPr>
      <w:r w:rsidRPr="00E44F48">
        <w:rPr>
          <w:color w:val="auto"/>
          <w:lang w:val="bg-BG"/>
        </w:rPr>
        <w:t xml:space="preserve">Върху плика участникът посочва: </w:t>
      </w:r>
    </w:p>
    <w:p w14:paraId="426D9DD5" w14:textId="77777777" w:rsidR="009B0214" w:rsidRPr="00E44F48" w:rsidRDefault="009B0214" w:rsidP="009B0214">
      <w:pPr>
        <w:pStyle w:val="Default"/>
        <w:tabs>
          <w:tab w:val="left" w:pos="426"/>
        </w:tabs>
        <w:ind w:left="426"/>
        <w:jc w:val="both"/>
        <w:rPr>
          <w:color w:val="auto"/>
          <w:lang w:val="bg-BG"/>
        </w:rPr>
      </w:pPr>
      <w:r w:rsidRPr="00E44F48">
        <w:rPr>
          <w:color w:val="auto"/>
          <w:lang w:val="bg-BG"/>
        </w:rPr>
        <w:t></w:t>
      </w:r>
      <w:r w:rsidRPr="00E44F48">
        <w:rPr>
          <w:color w:val="auto"/>
          <w:lang w:val="bg-BG"/>
        </w:rPr>
        <w:t xml:space="preserve">наименованието на участника, включително участниците в обединението, когато е приложимо; </w:t>
      </w:r>
    </w:p>
    <w:p w14:paraId="024CD664" w14:textId="77777777" w:rsidR="009B0214" w:rsidRPr="00E44F48" w:rsidRDefault="009B0214" w:rsidP="009B0214">
      <w:pPr>
        <w:pStyle w:val="Default"/>
        <w:tabs>
          <w:tab w:val="left" w:pos="426"/>
        </w:tabs>
        <w:ind w:left="426"/>
        <w:jc w:val="both"/>
        <w:rPr>
          <w:color w:val="auto"/>
          <w:lang w:val="bg-BG"/>
        </w:rPr>
      </w:pPr>
      <w:r w:rsidRPr="00E44F48">
        <w:rPr>
          <w:color w:val="auto"/>
          <w:lang w:val="bg-BG"/>
        </w:rPr>
        <w:t></w:t>
      </w:r>
      <w:r w:rsidRPr="00E44F48">
        <w:rPr>
          <w:color w:val="auto"/>
          <w:lang w:val="bg-BG"/>
        </w:rPr>
        <w:t xml:space="preserve">адрес за кореспонденция, телефон и по възможност – факс и електронен адрес; </w:t>
      </w:r>
    </w:p>
    <w:p w14:paraId="58C95DEB" w14:textId="7B4450CE" w:rsidR="009B0214" w:rsidRPr="00E44F48" w:rsidRDefault="009B0214" w:rsidP="009B0214">
      <w:pPr>
        <w:pStyle w:val="Default"/>
        <w:tabs>
          <w:tab w:val="left" w:pos="426"/>
        </w:tabs>
        <w:ind w:left="426"/>
        <w:jc w:val="both"/>
        <w:rPr>
          <w:color w:val="auto"/>
          <w:lang w:val="bg-BG"/>
        </w:rPr>
      </w:pPr>
      <w:r w:rsidRPr="00E44F48">
        <w:rPr>
          <w:color w:val="auto"/>
          <w:lang w:val="bg-BG"/>
        </w:rPr>
        <w:t></w:t>
      </w:r>
      <w:r w:rsidRPr="00E44F48">
        <w:rPr>
          <w:color w:val="auto"/>
          <w:lang w:val="bg-BG"/>
        </w:rPr>
        <w:t xml:space="preserve">наименованието на </w:t>
      </w:r>
      <w:r w:rsidR="00972F63">
        <w:rPr>
          <w:color w:val="auto"/>
          <w:lang w:val="bg-BG"/>
        </w:rPr>
        <w:t>процедурата</w:t>
      </w:r>
      <w:r w:rsidRPr="00E44F48">
        <w:rPr>
          <w:color w:val="auto"/>
          <w:lang w:val="bg-BG"/>
        </w:rPr>
        <w:t xml:space="preserve">. </w:t>
      </w:r>
    </w:p>
    <w:p w14:paraId="4024E4ED" w14:textId="77777777" w:rsidR="009B0214" w:rsidRPr="00E44F48" w:rsidRDefault="009B0214" w:rsidP="009B0214">
      <w:pPr>
        <w:pStyle w:val="Default"/>
        <w:tabs>
          <w:tab w:val="left" w:pos="426"/>
        </w:tabs>
        <w:ind w:left="426"/>
        <w:jc w:val="both"/>
        <w:rPr>
          <w:color w:val="auto"/>
          <w:lang w:val="bg-BG"/>
        </w:rPr>
      </w:pPr>
      <w:r w:rsidRPr="00E44F48">
        <w:rPr>
          <w:bCs/>
          <w:color w:val="auto"/>
          <w:lang w:val="bg-BG"/>
        </w:rPr>
        <w:t xml:space="preserve">2.2. </w:t>
      </w:r>
      <w:r w:rsidRPr="00E44F48">
        <w:rPr>
          <w:color w:val="auto"/>
          <w:lang w:val="bg-BG"/>
        </w:rPr>
        <w:t xml:space="preserve">Ако за участник се установи липса, непълнота или несъответствие на информацията, с изискванията към личното му състояние или критериите за подбор, посочени в настоящите указания, ще бъде отстранен от участие в процедурата. </w:t>
      </w:r>
    </w:p>
    <w:p w14:paraId="626F3FCC" w14:textId="77777777" w:rsidR="009B0214" w:rsidRPr="00E44F48" w:rsidRDefault="009B0214" w:rsidP="009B0214">
      <w:pPr>
        <w:pStyle w:val="Default"/>
        <w:tabs>
          <w:tab w:val="left" w:pos="426"/>
        </w:tabs>
        <w:ind w:left="426"/>
        <w:jc w:val="both"/>
        <w:rPr>
          <w:color w:val="auto"/>
          <w:lang w:val="bg-BG"/>
        </w:rPr>
      </w:pPr>
      <w:r w:rsidRPr="00E44F48">
        <w:rPr>
          <w:bCs/>
          <w:color w:val="auto"/>
          <w:lang w:val="bg-BG"/>
        </w:rPr>
        <w:t xml:space="preserve">2.3. </w:t>
      </w:r>
      <w:r w:rsidRPr="00E44F48">
        <w:rPr>
          <w:color w:val="auto"/>
          <w:lang w:val="bg-BG"/>
        </w:rPr>
        <w:t xml:space="preserve">Всички документи трябва да са: </w:t>
      </w:r>
    </w:p>
    <w:p w14:paraId="60EF5DEF" w14:textId="77777777" w:rsidR="009B0214" w:rsidRPr="00E44F48" w:rsidRDefault="009B0214" w:rsidP="009B0214">
      <w:pPr>
        <w:pStyle w:val="Default"/>
        <w:tabs>
          <w:tab w:val="left" w:pos="426"/>
        </w:tabs>
        <w:ind w:left="426"/>
        <w:jc w:val="both"/>
        <w:rPr>
          <w:color w:val="auto"/>
          <w:lang w:val="bg-BG"/>
        </w:rPr>
      </w:pPr>
      <w:r w:rsidRPr="00E44F48">
        <w:rPr>
          <w:color w:val="auto"/>
          <w:lang w:val="bg-BG"/>
        </w:rPr>
        <w:t xml:space="preserve">а) подписани или заверени (когато са копия) с гриф „Вярно с оригинала” и подпис, освен документите, за които са посочени конкретни изискванията за вида и заверката им; </w:t>
      </w:r>
    </w:p>
    <w:p w14:paraId="59F37815" w14:textId="77777777" w:rsidR="009B0214" w:rsidRPr="00E44F48" w:rsidRDefault="009B0214" w:rsidP="009B0214">
      <w:pPr>
        <w:pStyle w:val="Default"/>
        <w:tabs>
          <w:tab w:val="left" w:pos="426"/>
        </w:tabs>
        <w:ind w:left="426"/>
        <w:jc w:val="both"/>
        <w:rPr>
          <w:color w:val="auto"/>
          <w:lang w:val="bg-BG"/>
        </w:rPr>
      </w:pPr>
      <w:r w:rsidRPr="00E44F48">
        <w:rPr>
          <w:color w:val="auto"/>
          <w:lang w:val="bg-BG"/>
        </w:rPr>
        <w:t xml:space="preserve">б) документите и данните в офертата се подписват само от лица с представителни функции, съгласно търговската регистрация или упълномощени за това лица. Във втория случай се изисква да се да се представи оригинал или нотариално заверено копие на пълномощно за изпълнението на такива функции; </w:t>
      </w:r>
    </w:p>
    <w:p w14:paraId="6C52AACC" w14:textId="77777777" w:rsidR="009B0214" w:rsidRPr="00E44F48" w:rsidRDefault="009B0214" w:rsidP="009B0214">
      <w:pPr>
        <w:pStyle w:val="Default"/>
        <w:tabs>
          <w:tab w:val="left" w:pos="426"/>
        </w:tabs>
        <w:ind w:left="426"/>
        <w:jc w:val="both"/>
        <w:rPr>
          <w:color w:val="auto"/>
          <w:lang w:val="bg-BG"/>
        </w:rPr>
      </w:pPr>
      <w:r w:rsidRPr="00E44F48">
        <w:rPr>
          <w:color w:val="auto"/>
          <w:lang w:val="bg-BG"/>
        </w:rPr>
        <w:t>в) по предложението не се допускат никакви вписвания между редовете, изтривания или корекции.</w:t>
      </w:r>
    </w:p>
    <w:p w14:paraId="3A6F46E6" w14:textId="77777777" w:rsidR="009B0214" w:rsidRPr="00E44F48" w:rsidRDefault="009B0214" w:rsidP="009B0214">
      <w:pPr>
        <w:pStyle w:val="Default"/>
        <w:tabs>
          <w:tab w:val="left" w:pos="426"/>
        </w:tabs>
        <w:ind w:left="426"/>
        <w:jc w:val="both"/>
        <w:rPr>
          <w:color w:val="auto"/>
          <w:lang w:val="bg-BG"/>
        </w:rPr>
      </w:pPr>
    </w:p>
    <w:p w14:paraId="59FFC9E2" w14:textId="77777777" w:rsidR="009B0214" w:rsidRPr="00E44F48" w:rsidRDefault="009B0214" w:rsidP="009B0214">
      <w:pPr>
        <w:pStyle w:val="Default"/>
        <w:ind w:left="426"/>
        <w:jc w:val="both"/>
        <w:rPr>
          <w:color w:val="auto"/>
          <w:lang w:val="bg-BG"/>
        </w:rPr>
      </w:pPr>
      <w:r w:rsidRPr="00E44F48">
        <w:rPr>
          <w:b/>
          <w:bCs/>
          <w:color w:val="auto"/>
          <w:lang w:val="bg-BG"/>
        </w:rPr>
        <w:t xml:space="preserve">3. Съдържание на Плика: </w:t>
      </w:r>
    </w:p>
    <w:p w14:paraId="44F0C542" w14:textId="77777777" w:rsidR="009B0214" w:rsidRPr="00E44F48" w:rsidRDefault="009B0214" w:rsidP="009B0214">
      <w:pPr>
        <w:pStyle w:val="Default"/>
        <w:ind w:left="426"/>
        <w:jc w:val="both"/>
        <w:rPr>
          <w:color w:val="auto"/>
          <w:lang w:val="bg-BG"/>
        </w:rPr>
      </w:pPr>
      <w:r w:rsidRPr="00E44F48">
        <w:rPr>
          <w:b/>
          <w:bCs/>
          <w:color w:val="auto"/>
          <w:lang w:val="bg-BG"/>
        </w:rPr>
        <w:t>3.1. Опис на представените документи</w:t>
      </w:r>
      <w:r w:rsidRPr="00E44F48">
        <w:rPr>
          <w:color w:val="auto"/>
          <w:lang w:val="bg-BG"/>
        </w:rPr>
        <w:t>, съдържащи се в офертата, подписан от участника.</w:t>
      </w:r>
    </w:p>
    <w:p w14:paraId="63CC4CDE" w14:textId="77777777" w:rsidR="009B0214" w:rsidRPr="00E44F48" w:rsidRDefault="009B0214" w:rsidP="009B0214">
      <w:pPr>
        <w:pStyle w:val="Default"/>
        <w:ind w:left="426"/>
        <w:jc w:val="both"/>
        <w:rPr>
          <w:color w:val="auto"/>
          <w:lang w:val="bg-BG"/>
        </w:rPr>
      </w:pPr>
      <w:r w:rsidRPr="00E44F48">
        <w:rPr>
          <w:b/>
          <w:bCs/>
          <w:color w:val="auto"/>
          <w:lang w:val="bg-BG"/>
        </w:rPr>
        <w:t xml:space="preserve">3.2. Документ, от който да е видно правното основание за създаване на обединение, </w:t>
      </w:r>
      <w:r w:rsidRPr="00E44F48">
        <w:rPr>
          <w:color w:val="auto"/>
          <w:lang w:val="bg-BG"/>
        </w:rPr>
        <w:t xml:space="preserve">в случай, че участникът е обединение, което не е юридическо лице, подписан от лицата включени в обединението. </w:t>
      </w:r>
    </w:p>
    <w:p w14:paraId="2FADBCF6" w14:textId="77777777" w:rsidR="009B0214" w:rsidRPr="00E44F48" w:rsidRDefault="009B0214" w:rsidP="009B0214">
      <w:pPr>
        <w:pStyle w:val="Default"/>
        <w:ind w:left="426"/>
        <w:jc w:val="both"/>
        <w:rPr>
          <w:color w:val="auto"/>
          <w:lang w:val="bg-BG"/>
        </w:rPr>
      </w:pPr>
      <w:r w:rsidRPr="00E44F48">
        <w:rPr>
          <w:color w:val="auto"/>
          <w:lang w:val="bg-BG"/>
        </w:rPr>
        <w:t xml:space="preserve">Документът следва да съдържа следната информация: </w:t>
      </w:r>
    </w:p>
    <w:p w14:paraId="3736FAD1" w14:textId="77777777" w:rsidR="009B0214" w:rsidRPr="00E44F48" w:rsidRDefault="009B0214" w:rsidP="009B0214">
      <w:pPr>
        <w:pStyle w:val="Default"/>
        <w:spacing w:after="49"/>
        <w:ind w:left="426"/>
        <w:jc w:val="both"/>
        <w:rPr>
          <w:color w:val="auto"/>
          <w:lang w:val="bg-BG"/>
        </w:rPr>
      </w:pPr>
      <w:r w:rsidRPr="00E44F48">
        <w:rPr>
          <w:color w:val="auto"/>
          <w:lang w:val="bg-BG"/>
        </w:rPr>
        <w:t></w:t>
      </w:r>
      <w:r w:rsidRPr="00E44F48">
        <w:rPr>
          <w:color w:val="auto"/>
          <w:lang w:val="bg-BG"/>
        </w:rPr>
        <w:t xml:space="preserve">правата и задълженията на участниците в обединението; </w:t>
      </w:r>
    </w:p>
    <w:p w14:paraId="5340E869" w14:textId="77777777" w:rsidR="009B0214" w:rsidRPr="00E44F48" w:rsidRDefault="009B0214" w:rsidP="009B0214">
      <w:pPr>
        <w:pStyle w:val="Default"/>
        <w:spacing w:after="49"/>
        <w:ind w:left="426"/>
        <w:jc w:val="both"/>
        <w:rPr>
          <w:color w:val="auto"/>
          <w:lang w:val="bg-BG"/>
        </w:rPr>
      </w:pPr>
      <w:r w:rsidRPr="00E44F48">
        <w:rPr>
          <w:color w:val="auto"/>
          <w:lang w:val="bg-BG"/>
        </w:rPr>
        <w:t></w:t>
      </w:r>
      <w:r w:rsidRPr="00E44F48">
        <w:rPr>
          <w:color w:val="auto"/>
          <w:lang w:val="bg-BG"/>
        </w:rPr>
        <w:t xml:space="preserve">разпределението на отговорността между членовете на обединението; </w:t>
      </w:r>
    </w:p>
    <w:p w14:paraId="7C20DEBB" w14:textId="77777777" w:rsidR="009B0214" w:rsidRPr="00E44F48" w:rsidRDefault="009B0214" w:rsidP="009B0214">
      <w:pPr>
        <w:pStyle w:val="Default"/>
        <w:spacing w:after="49"/>
        <w:ind w:left="426"/>
        <w:jc w:val="both"/>
        <w:rPr>
          <w:color w:val="auto"/>
          <w:lang w:val="bg-BG"/>
        </w:rPr>
      </w:pPr>
      <w:r w:rsidRPr="00E44F48">
        <w:rPr>
          <w:color w:val="auto"/>
          <w:lang w:val="bg-BG"/>
        </w:rPr>
        <w:t></w:t>
      </w:r>
      <w:r w:rsidRPr="00E44F48">
        <w:rPr>
          <w:color w:val="auto"/>
          <w:lang w:val="bg-BG"/>
        </w:rPr>
        <w:t xml:space="preserve">дейностите, които ще изпълнява всеки член на обединението; </w:t>
      </w:r>
    </w:p>
    <w:p w14:paraId="140D9CEE" w14:textId="385CFC74" w:rsidR="009B0214" w:rsidRPr="00E44F48" w:rsidRDefault="009B0214" w:rsidP="009B0214">
      <w:pPr>
        <w:pStyle w:val="Default"/>
        <w:ind w:left="426"/>
        <w:jc w:val="both"/>
        <w:rPr>
          <w:color w:val="auto"/>
          <w:lang w:val="bg-BG"/>
        </w:rPr>
      </w:pPr>
      <w:r w:rsidRPr="00E44F48">
        <w:rPr>
          <w:color w:val="auto"/>
          <w:lang w:val="bg-BG"/>
        </w:rPr>
        <w:t></w:t>
      </w:r>
      <w:r w:rsidRPr="00E44F48">
        <w:rPr>
          <w:color w:val="auto"/>
          <w:lang w:val="bg-BG"/>
        </w:rPr>
        <w:t xml:space="preserve">определяне на партньор, който да представлява обединението за целите </w:t>
      </w:r>
      <w:proofErr w:type="spellStart"/>
      <w:r w:rsidRPr="00E44F48">
        <w:rPr>
          <w:color w:val="auto"/>
          <w:lang w:val="bg-BG"/>
        </w:rPr>
        <w:t>на</w:t>
      </w:r>
      <w:r w:rsidR="00BF37D3">
        <w:rPr>
          <w:color w:val="auto"/>
          <w:lang w:val="bg-BG"/>
        </w:rPr>
        <w:t>процедурата</w:t>
      </w:r>
      <w:proofErr w:type="spellEnd"/>
      <w:r w:rsidRPr="00E44F48">
        <w:rPr>
          <w:color w:val="auto"/>
          <w:lang w:val="bg-BG"/>
        </w:rPr>
        <w:t xml:space="preserve">. </w:t>
      </w:r>
    </w:p>
    <w:p w14:paraId="694A06A3" w14:textId="127F70B1" w:rsidR="009B0214" w:rsidRPr="00E44F48" w:rsidRDefault="009B0214" w:rsidP="009B0214">
      <w:pPr>
        <w:pStyle w:val="Default"/>
        <w:ind w:left="426"/>
        <w:jc w:val="both"/>
        <w:rPr>
          <w:color w:val="auto"/>
          <w:lang w:val="bg-BG"/>
        </w:rPr>
      </w:pPr>
      <w:r w:rsidRPr="00E44F48">
        <w:rPr>
          <w:b/>
          <w:bCs/>
          <w:color w:val="auto"/>
          <w:lang w:val="bg-BG"/>
        </w:rPr>
        <w:t xml:space="preserve">3.3. </w:t>
      </w:r>
      <w:r w:rsidRPr="00E44F48">
        <w:rPr>
          <w:color w:val="auto"/>
          <w:lang w:val="bg-BG"/>
        </w:rPr>
        <w:t xml:space="preserve">документ за упълномощаване, когато лицето, което подава офертата, не е законният представител на участника – </w:t>
      </w:r>
      <w:r w:rsidRPr="00E44F48">
        <w:rPr>
          <w:b/>
          <w:bCs/>
          <w:color w:val="auto"/>
          <w:lang w:val="bg-BG"/>
        </w:rPr>
        <w:t>оригинал или нотариално заверено копие</w:t>
      </w:r>
      <w:r w:rsidRPr="00E44F48">
        <w:rPr>
          <w:color w:val="auto"/>
          <w:lang w:val="bg-BG"/>
        </w:rPr>
        <w:t>;</w:t>
      </w:r>
    </w:p>
    <w:p w14:paraId="3E12FB03" w14:textId="79346B37" w:rsidR="00D17CE3" w:rsidRPr="00E44F48" w:rsidRDefault="00D17CE3" w:rsidP="009B0214">
      <w:pPr>
        <w:pStyle w:val="Default"/>
        <w:ind w:left="426"/>
        <w:jc w:val="both"/>
        <w:rPr>
          <w:color w:val="auto"/>
          <w:lang w:val="bg-BG"/>
        </w:rPr>
      </w:pPr>
    </w:p>
    <w:p w14:paraId="0424479F" w14:textId="438D643B" w:rsidR="00D17CE3" w:rsidRPr="00E777F5" w:rsidRDefault="00D17CE3" w:rsidP="00D17CE3">
      <w:pPr>
        <w:tabs>
          <w:tab w:val="left" w:pos="426"/>
        </w:tabs>
        <w:autoSpaceDE w:val="0"/>
        <w:autoSpaceDN w:val="0"/>
        <w:adjustRightInd w:val="0"/>
        <w:ind w:left="426"/>
        <w:jc w:val="both"/>
        <w:rPr>
          <w:rFonts w:eastAsiaTheme="minorHAnsi"/>
          <w:b/>
        </w:rPr>
      </w:pPr>
      <w:r w:rsidRPr="00E777F5">
        <w:rPr>
          <w:rFonts w:eastAsiaTheme="minorHAnsi"/>
          <w:b/>
          <w:color w:val="000000"/>
        </w:rPr>
        <w:t>4</w:t>
      </w:r>
      <w:r w:rsidRPr="00E777F5">
        <w:rPr>
          <w:rFonts w:eastAsiaTheme="minorHAnsi"/>
          <w:color w:val="000000"/>
        </w:rPr>
        <w:t>.</w:t>
      </w:r>
      <w:r w:rsidRPr="00E777F5">
        <w:rPr>
          <w:rFonts w:eastAsiaTheme="minorHAnsi"/>
          <w:color w:val="000000" w:themeColor="text1"/>
        </w:rPr>
        <w:t xml:space="preserve"> </w:t>
      </w:r>
      <w:r w:rsidRPr="00E777F5">
        <w:rPr>
          <w:rFonts w:eastAsiaTheme="minorHAnsi"/>
          <w:b/>
        </w:rPr>
        <w:t xml:space="preserve">Изисквания към съдържанието на Техническото предложение за изпълнение. </w:t>
      </w:r>
    </w:p>
    <w:p w14:paraId="5C274AD3" w14:textId="25CC312E" w:rsidR="000923CD" w:rsidRPr="00A75A82" w:rsidRDefault="00D17CE3" w:rsidP="00A75A82">
      <w:pPr>
        <w:pStyle w:val="Default"/>
        <w:ind w:left="426"/>
        <w:jc w:val="both"/>
        <w:rPr>
          <w:rFonts w:eastAsia="Calibri"/>
          <w:lang w:eastAsia="bg-BG"/>
        </w:rPr>
      </w:pPr>
      <w:r w:rsidRPr="00E777F5">
        <w:rPr>
          <w:rFonts w:eastAsia="Times New Roman"/>
          <w:color w:val="auto"/>
          <w:lang w:val="bg-BG" w:eastAsia="bg-BG"/>
        </w:rPr>
        <w:t>4.1. Техническо предложение - Образец № 1</w:t>
      </w:r>
      <w:r w:rsidR="00A47FFE">
        <w:rPr>
          <w:rFonts w:eastAsia="Times New Roman"/>
          <w:color w:val="auto"/>
          <w:lang w:val="bg-BG" w:eastAsia="bg-BG"/>
        </w:rPr>
        <w:t>1</w:t>
      </w:r>
      <w:r w:rsidRPr="00E777F5">
        <w:rPr>
          <w:rFonts w:eastAsia="Times New Roman"/>
          <w:color w:val="auto"/>
          <w:lang w:val="bg-BG" w:eastAsia="bg-BG"/>
        </w:rPr>
        <w:t xml:space="preserve"> в съответствие с изискванията на Възложителя,</w:t>
      </w:r>
      <w:r w:rsidR="000923CD" w:rsidRPr="00E777F5">
        <w:rPr>
          <w:rFonts w:eastAsia="Times New Roman"/>
          <w:color w:val="auto"/>
          <w:lang w:val="bg-BG" w:eastAsia="bg-BG"/>
        </w:rPr>
        <w:t xml:space="preserve"> </w:t>
      </w:r>
      <w:r w:rsidR="00D0692C">
        <w:rPr>
          <w:rFonts w:eastAsia="Times New Roman"/>
          <w:color w:val="auto"/>
          <w:lang w:val="bg-BG" w:eastAsia="bg-BG"/>
        </w:rPr>
        <w:t>съгласно техническата спецификация</w:t>
      </w:r>
      <w:r w:rsidR="00A75A82">
        <w:rPr>
          <w:rFonts w:eastAsia="Times New Roman"/>
          <w:color w:val="auto"/>
          <w:lang w:eastAsia="bg-BG"/>
        </w:rPr>
        <w:t>.</w:t>
      </w:r>
    </w:p>
    <w:p w14:paraId="3950F7A2" w14:textId="77777777" w:rsidR="00A75A82" w:rsidRDefault="00A75A82" w:rsidP="009B0214">
      <w:pPr>
        <w:pStyle w:val="Default"/>
        <w:tabs>
          <w:tab w:val="left" w:pos="426"/>
        </w:tabs>
        <w:ind w:left="426"/>
        <w:jc w:val="both"/>
        <w:rPr>
          <w:b/>
          <w:color w:val="auto"/>
          <w:lang w:val="bg-BG"/>
        </w:rPr>
      </w:pPr>
    </w:p>
    <w:p w14:paraId="1C15245E" w14:textId="12E36972" w:rsidR="009B0214" w:rsidRPr="00E777F5" w:rsidRDefault="00D17CE3" w:rsidP="009B0214">
      <w:pPr>
        <w:pStyle w:val="Default"/>
        <w:tabs>
          <w:tab w:val="left" w:pos="426"/>
        </w:tabs>
        <w:ind w:left="426"/>
        <w:jc w:val="both"/>
        <w:rPr>
          <w:b/>
          <w:color w:val="auto"/>
          <w:lang w:val="bg-BG"/>
        </w:rPr>
      </w:pPr>
      <w:r w:rsidRPr="00E777F5">
        <w:rPr>
          <w:b/>
          <w:color w:val="auto"/>
          <w:lang w:val="bg-BG"/>
        </w:rPr>
        <w:t>5</w:t>
      </w:r>
      <w:r w:rsidR="009B0214" w:rsidRPr="00E777F5">
        <w:rPr>
          <w:b/>
          <w:color w:val="auto"/>
          <w:lang w:val="bg-BG"/>
        </w:rPr>
        <w:t xml:space="preserve">. Изисквания към съдържанието на ценовото предложение: </w:t>
      </w:r>
    </w:p>
    <w:p w14:paraId="7220F766" w14:textId="77777777" w:rsidR="009B0214" w:rsidRPr="00E777F5" w:rsidRDefault="009B0214" w:rsidP="009B0214">
      <w:pPr>
        <w:tabs>
          <w:tab w:val="left" w:pos="426"/>
        </w:tabs>
        <w:ind w:left="426"/>
        <w:jc w:val="both"/>
      </w:pPr>
      <w:r w:rsidRPr="00E777F5">
        <w:t xml:space="preserve">Ценовото предложение </w:t>
      </w:r>
      <w:r w:rsidRPr="00E777F5">
        <w:rPr>
          <w:b/>
          <w:u w:val="single"/>
        </w:rPr>
        <w:t>се представя в отделен запечатан непрозрачен плик</w:t>
      </w:r>
      <w:r w:rsidRPr="00E777F5">
        <w:t>, подписано и подпечатано от представляващия участника или от надлежно упълномощено лице.</w:t>
      </w:r>
    </w:p>
    <w:p w14:paraId="75BFE84E" w14:textId="57AEC3AF" w:rsidR="009B0214" w:rsidRPr="00E777F5" w:rsidRDefault="009B0214" w:rsidP="009B0214">
      <w:pPr>
        <w:autoSpaceDE w:val="0"/>
        <w:autoSpaceDN w:val="0"/>
        <w:adjustRightInd w:val="0"/>
        <w:ind w:left="426"/>
        <w:jc w:val="both"/>
        <w:rPr>
          <w:rFonts w:eastAsia="Calibri"/>
        </w:rPr>
      </w:pPr>
      <w:r w:rsidRPr="00E777F5">
        <w:rPr>
          <w:rFonts w:eastAsia="Calibri"/>
        </w:rPr>
        <w:t xml:space="preserve">Ценовото предложение се изготвя съобразно </w:t>
      </w:r>
      <w:bookmarkStart w:id="2" w:name="_Hlk54686018"/>
      <w:r w:rsidRPr="00E777F5">
        <w:rPr>
          <w:rFonts w:eastAsia="Calibri"/>
        </w:rPr>
        <w:t>Образец № 1</w:t>
      </w:r>
      <w:bookmarkEnd w:id="2"/>
      <w:r w:rsidR="00A47FFE">
        <w:rPr>
          <w:rFonts w:eastAsia="Calibri"/>
        </w:rPr>
        <w:t>2</w:t>
      </w:r>
      <w:r w:rsidR="00E279A7" w:rsidRPr="00E777F5">
        <w:rPr>
          <w:rFonts w:eastAsia="Calibri"/>
        </w:rPr>
        <w:t>.</w:t>
      </w:r>
    </w:p>
    <w:p w14:paraId="2D77B56A" w14:textId="64775C60" w:rsidR="00500E6A" w:rsidRPr="00E777F5" w:rsidRDefault="00500E6A" w:rsidP="009B0214">
      <w:pPr>
        <w:autoSpaceDE w:val="0"/>
        <w:autoSpaceDN w:val="0"/>
        <w:adjustRightInd w:val="0"/>
        <w:ind w:left="426"/>
        <w:jc w:val="both"/>
        <w:rPr>
          <w:rFonts w:eastAsiaTheme="minorHAnsi"/>
        </w:rPr>
      </w:pPr>
    </w:p>
    <w:p w14:paraId="5E3FFA09" w14:textId="77F6F647" w:rsidR="009B0214" w:rsidRPr="00E777F5" w:rsidRDefault="009B0214" w:rsidP="009B0214">
      <w:pPr>
        <w:tabs>
          <w:tab w:val="left" w:pos="426"/>
        </w:tabs>
        <w:ind w:left="426"/>
        <w:jc w:val="both"/>
      </w:pPr>
      <w:r w:rsidRPr="00E777F5">
        <w:t xml:space="preserve">Извън плика с надпис: </w:t>
      </w:r>
      <w:r w:rsidR="00E243CB">
        <w:t>„</w:t>
      </w:r>
      <w:r w:rsidRPr="00E777F5">
        <w:t>Ценово предложение</w:t>
      </w:r>
      <w:r w:rsidR="00E243CB">
        <w:t xml:space="preserve">“ </w:t>
      </w:r>
      <w:r w:rsidRPr="00E777F5">
        <w:t>не трябва да е посочена никаква информация относно цената.</w:t>
      </w:r>
    </w:p>
    <w:p w14:paraId="5768154B" w14:textId="3510FB08" w:rsidR="009B0214" w:rsidRPr="00E44F48" w:rsidRDefault="009B0214" w:rsidP="009B0214">
      <w:pPr>
        <w:tabs>
          <w:tab w:val="left" w:pos="426"/>
        </w:tabs>
        <w:ind w:left="426"/>
        <w:jc w:val="both"/>
      </w:pPr>
      <w:r w:rsidRPr="00E777F5">
        <w:t xml:space="preserve">Участници, които по какъвто начин са включили някъде в офертата си извън плика </w:t>
      </w:r>
      <w:r w:rsidR="00E243CB">
        <w:t>„</w:t>
      </w:r>
      <w:r w:rsidRPr="00E777F5">
        <w:t>Ценово предложение</w:t>
      </w:r>
      <w:r w:rsidR="00E243CB">
        <w:t>“</w:t>
      </w:r>
      <w:r w:rsidRPr="00E777F5">
        <w:t xml:space="preserve"> свързани с предлаганата</w:t>
      </w:r>
      <w:r w:rsidRPr="00E44F48">
        <w:t xml:space="preserve"> цена (или част от нея), ще бъдат отстранени от участие в процедурата.</w:t>
      </w:r>
    </w:p>
    <w:p w14:paraId="4F05B8E9" w14:textId="77777777" w:rsidR="009B0214" w:rsidRPr="00E44F48" w:rsidRDefault="009B0214" w:rsidP="009B0214">
      <w:pPr>
        <w:tabs>
          <w:tab w:val="left" w:pos="426"/>
        </w:tabs>
        <w:spacing w:after="120"/>
        <w:ind w:left="426"/>
        <w:jc w:val="both"/>
      </w:pPr>
      <w:r w:rsidRPr="00E44F48">
        <w:t>Цените се закръглят до втория знак след десетичната запетая.</w:t>
      </w:r>
    </w:p>
    <w:p w14:paraId="2993943E" w14:textId="77777777" w:rsidR="009B0214" w:rsidRPr="00E44F48" w:rsidRDefault="009B0214" w:rsidP="009B0214">
      <w:pPr>
        <w:ind w:left="426"/>
        <w:jc w:val="both"/>
        <w:rPr>
          <w:color w:val="000000" w:themeColor="text1"/>
        </w:rPr>
      </w:pPr>
      <w:r w:rsidRPr="00E44F48">
        <w:rPr>
          <w:color w:val="000000" w:themeColor="text1"/>
        </w:rPr>
        <w:t>Възложителят може да поиска обосновка по предоставените крайни и единични цени.</w:t>
      </w:r>
    </w:p>
    <w:p w14:paraId="1DAAE0F2" w14:textId="77777777" w:rsidR="009B0214" w:rsidRPr="00E44F48" w:rsidRDefault="009B0214" w:rsidP="009B0214">
      <w:pPr>
        <w:pStyle w:val="Default"/>
        <w:tabs>
          <w:tab w:val="left" w:pos="426"/>
        </w:tabs>
        <w:ind w:left="426"/>
        <w:jc w:val="both"/>
        <w:rPr>
          <w:color w:val="auto"/>
          <w:lang w:val="bg-BG"/>
        </w:rPr>
      </w:pPr>
    </w:p>
    <w:p w14:paraId="3F847643" w14:textId="16EE4FD0" w:rsidR="009B0214" w:rsidRPr="00E44F48" w:rsidRDefault="00D17CE3" w:rsidP="009B0214">
      <w:pPr>
        <w:pStyle w:val="Default"/>
        <w:tabs>
          <w:tab w:val="left" w:pos="426"/>
        </w:tabs>
        <w:ind w:left="426"/>
        <w:jc w:val="both"/>
        <w:rPr>
          <w:color w:val="auto"/>
          <w:lang w:val="bg-BG"/>
        </w:rPr>
      </w:pPr>
      <w:r w:rsidRPr="00E44F48">
        <w:rPr>
          <w:b/>
          <w:bCs/>
          <w:color w:val="auto"/>
          <w:lang w:val="bg-BG"/>
        </w:rPr>
        <w:t>6</w:t>
      </w:r>
      <w:r w:rsidR="009B0214" w:rsidRPr="00E44F48">
        <w:rPr>
          <w:b/>
          <w:bCs/>
          <w:color w:val="auto"/>
          <w:lang w:val="bg-BG"/>
        </w:rPr>
        <w:t xml:space="preserve">. Други документи: </w:t>
      </w:r>
    </w:p>
    <w:p w14:paraId="57B9B3B7" w14:textId="73B6F604" w:rsidR="009B0214" w:rsidRPr="00E44F48" w:rsidRDefault="00D17CE3" w:rsidP="009B0214">
      <w:pPr>
        <w:pStyle w:val="Default"/>
        <w:tabs>
          <w:tab w:val="left" w:pos="426"/>
        </w:tabs>
        <w:ind w:left="426"/>
        <w:jc w:val="both"/>
        <w:rPr>
          <w:color w:val="auto"/>
          <w:lang w:val="bg-BG"/>
        </w:rPr>
      </w:pPr>
      <w:r w:rsidRPr="00E44F48">
        <w:rPr>
          <w:bCs/>
          <w:color w:val="auto"/>
          <w:lang w:val="bg-BG"/>
        </w:rPr>
        <w:t>6</w:t>
      </w:r>
      <w:r w:rsidR="009B0214" w:rsidRPr="00E44F48">
        <w:rPr>
          <w:bCs/>
          <w:color w:val="auto"/>
          <w:lang w:val="bg-BG"/>
        </w:rPr>
        <w:t>.1.</w:t>
      </w:r>
      <w:r w:rsidR="009B0214" w:rsidRPr="00E44F48">
        <w:rPr>
          <w:b/>
          <w:bCs/>
          <w:color w:val="auto"/>
          <w:lang w:val="bg-BG"/>
        </w:rPr>
        <w:t xml:space="preserve"> Документ, от който да е видно правното основание за създаване на обединение, </w:t>
      </w:r>
      <w:r w:rsidR="009B0214" w:rsidRPr="00E44F48">
        <w:rPr>
          <w:color w:val="auto"/>
          <w:lang w:val="bg-BG"/>
        </w:rPr>
        <w:t xml:space="preserve">в случай, че участникът е обединение, което не е юридическо лице, подписан от лицата включени в обединението. </w:t>
      </w:r>
    </w:p>
    <w:p w14:paraId="0A306959" w14:textId="77777777" w:rsidR="009B0214" w:rsidRPr="00E44F48" w:rsidRDefault="009B0214" w:rsidP="009B0214">
      <w:pPr>
        <w:pStyle w:val="Default"/>
        <w:tabs>
          <w:tab w:val="left" w:pos="426"/>
        </w:tabs>
        <w:ind w:left="426"/>
        <w:jc w:val="both"/>
        <w:rPr>
          <w:color w:val="auto"/>
          <w:lang w:val="bg-BG"/>
        </w:rPr>
      </w:pPr>
      <w:r w:rsidRPr="00E44F48">
        <w:rPr>
          <w:color w:val="auto"/>
          <w:lang w:val="bg-BG"/>
        </w:rPr>
        <w:t xml:space="preserve">Документът следва да съдържа следната информация: </w:t>
      </w:r>
    </w:p>
    <w:p w14:paraId="7E462417" w14:textId="77777777" w:rsidR="009B0214" w:rsidRPr="00E44F48" w:rsidRDefault="009B0214" w:rsidP="009B0214">
      <w:pPr>
        <w:pStyle w:val="Default"/>
        <w:tabs>
          <w:tab w:val="left" w:pos="426"/>
        </w:tabs>
        <w:spacing w:after="49"/>
        <w:ind w:left="426"/>
        <w:jc w:val="both"/>
        <w:rPr>
          <w:color w:val="auto"/>
          <w:lang w:val="bg-BG"/>
        </w:rPr>
      </w:pPr>
      <w:r w:rsidRPr="00E44F48">
        <w:rPr>
          <w:color w:val="auto"/>
          <w:lang w:val="bg-BG"/>
        </w:rPr>
        <w:t></w:t>
      </w:r>
      <w:r w:rsidRPr="00E44F48">
        <w:rPr>
          <w:color w:val="auto"/>
          <w:lang w:val="bg-BG"/>
        </w:rPr>
        <w:t xml:space="preserve">правата и задълженията на участниците в обединението; </w:t>
      </w:r>
    </w:p>
    <w:p w14:paraId="63E37F5D" w14:textId="77777777" w:rsidR="009B0214" w:rsidRPr="00E44F48" w:rsidRDefault="009B0214" w:rsidP="009B0214">
      <w:pPr>
        <w:pStyle w:val="Default"/>
        <w:tabs>
          <w:tab w:val="left" w:pos="426"/>
        </w:tabs>
        <w:spacing w:after="49"/>
        <w:ind w:left="426"/>
        <w:jc w:val="both"/>
        <w:rPr>
          <w:color w:val="auto"/>
          <w:lang w:val="bg-BG"/>
        </w:rPr>
      </w:pPr>
      <w:r w:rsidRPr="00E44F48">
        <w:rPr>
          <w:color w:val="auto"/>
          <w:lang w:val="bg-BG"/>
        </w:rPr>
        <w:t></w:t>
      </w:r>
      <w:r w:rsidRPr="00E44F48">
        <w:rPr>
          <w:color w:val="auto"/>
          <w:lang w:val="bg-BG"/>
        </w:rPr>
        <w:t xml:space="preserve">разпределението на отговорността между членовете на обединението; </w:t>
      </w:r>
    </w:p>
    <w:p w14:paraId="2999FA1D" w14:textId="77777777" w:rsidR="009B0214" w:rsidRPr="00E44F48" w:rsidRDefault="009B0214" w:rsidP="009B0214">
      <w:pPr>
        <w:pStyle w:val="Default"/>
        <w:tabs>
          <w:tab w:val="left" w:pos="426"/>
        </w:tabs>
        <w:spacing w:after="49"/>
        <w:ind w:left="426"/>
        <w:jc w:val="both"/>
        <w:rPr>
          <w:color w:val="auto"/>
          <w:lang w:val="bg-BG"/>
        </w:rPr>
      </w:pPr>
      <w:r w:rsidRPr="00E44F48">
        <w:rPr>
          <w:color w:val="auto"/>
          <w:lang w:val="bg-BG"/>
        </w:rPr>
        <w:t></w:t>
      </w:r>
      <w:r w:rsidRPr="00E44F48">
        <w:rPr>
          <w:color w:val="auto"/>
          <w:lang w:val="bg-BG"/>
        </w:rPr>
        <w:t xml:space="preserve">дейностите, които ще изпълнява всеки член на обединението; </w:t>
      </w:r>
    </w:p>
    <w:p w14:paraId="131CF085" w14:textId="7C273FB4" w:rsidR="009B0214" w:rsidRPr="00E44F48" w:rsidRDefault="009B0214" w:rsidP="009B0214">
      <w:pPr>
        <w:pStyle w:val="Default"/>
        <w:tabs>
          <w:tab w:val="left" w:pos="426"/>
        </w:tabs>
        <w:ind w:left="426"/>
        <w:jc w:val="both"/>
        <w:rPr>
          <w:color w:val="auto"/>
          <w:lang w:val="bg-BG"/>
        </w:rPr>
      </w:pPr>
      <w:r w:rsidRPr="00E44F48">
        <w:rPr>
          <w:color w:val="auto"/>
          <w:lang w:val="bg-BG"/>
        </w:rPr>
        <w:t></w:t>
      </w:r>
      <w:r w:rsidRPr="00E44F48">
        <w:rPr>
          <w:color w:val="auto"/>
          <w:lang w:val="bg-BG"/>
        </w:rPr>
        <w:t xml:space="preserve">определяне на партньор, който да представлява обединението за целите на </w:t>
      </w:r>
      <w:r w:rsidR="00972F63">
        <w:rPr>
          <w:color w:val="auto"/>
          <w:lang w:val="bg-BG"/>
        </w:rPr>
        <w:t>процедурата</w:t>
      </w:r>
      <w:r w:rsidRPr="00E44F48">
        <w:rPr>
          <w:color w:val="auto"/>
          <w:lang w:val="bg-BG"/>
        </w:rPr>
        <w:t xml:space="preserve">. </w:t>
      </w:r>
    </w:p>
    <w:p w14:paraId="5843EAD1" w14:textId="67FB68DA" w:rsidR="009B0214" w:rsidRPr="00E44F48" w:rsidRDefault="00D17CE3" w:rsidP="009B0214">
      <w:pPr>
        <w:pStyle w:val="Default"/>
        <w:tabs>
          <w:tab w:val="left" w:pos="426"/>
        </w:tabs>
        <w:ind w:left="426"/>
        <w:jc w:val="both"/>
        <w:rPr>
          <w:color w:val="auto"/>
          <w:lang w:val="bg-BG"/>
        </w:rPr>
      </w:pPr>
      <w:r w:rsidRPr="00E44F48">
        <w:rPr>
          <w:bCs/>
          <w:color w:val="auto"/>
          <w:lang w:val="bg-BG"/>
        </w:rPr>
        <w:t>6</w:t>
      </w:r>
      <w:r w:rsidR="009B0214" w:rsidRPr="00E44F48">
        <w:rPr>
          <w:bCs/>
          <w:color w:val="auto"/>
          <w:lang w:val="bg-BG"/>
        </w:rPr>
        <w:t>.2.</w:t>
      </w:r>
      <w:r w:rsidR="009B0214" w:rsidRPr="00E44F48">
        <w:rPr>
          <w:b/>
          <w:bCs/>
          <w:color w:val="auto"/>
          <w:lang w:val="bg-BG"/>
        </w:rPr>
        <w:t xml:space="preserve"> </w:t>
      </w:r>
      <w:r w:rsidR="009B0214" w:rsidRPr="00E44F48">
        <w:rPr>
          <w:color w:val="auto"/>
          <w:lang w:val="bg-BG"/>
        </w:rPr>
        <w:t xml:space="preserve">документ за упълномощаване, когато лицето, което подава офертата, не е законният представител на участника – </w:t>
      </w:r>
      <w:r w:rsidR="009B0214" w:rsidRPr="00E44F48">
        <w:rPr>
          <w:b/>
          <w:bCs/>
          <w:color w:val="auto"/>
          <w:lang w:val="bg-BG"/>
        </w:rPr>
        <w:t>оригинал или нотариално заверено копие</w:t>
      </w:r>
      <w:r w:rsidR="009B0214" w:rsidRPr="00E44F48">
        <w:rPr>
          <w:color w:val="auto"/>
          <w:lang w:val="bg-BG"/>
        </w:rPr>
        <w:t>.</w:t>
      </w:r>
    </w:p>
    <w:p w14:paraId="40943F39" w14:textId="77777777" w:rsidR="009B0214" w:rsidRPr="00E44F48" w:rsidRDefault="009B0214" w:rsidP="009B0214">
      <w:pPr>
        <w:pStyle w:val="Default"/>
        <w:tabs>
          <w:tab w:val="left" w:pos="426"/>
        </w:tabs>
        <w:ind w:left="426"/>
        <w:jc w:val="both"/>
        <w:rPr>
          <w:color w:val="auto"/>
          <w:lang w:val="bg-BG"/>
        </w:rPr>
      </w:pPr>
    </w:p>
    <w:p w14:paraId="124A4BBF" w14:textId="1611B1F8" w:rsidR="009B0214" w:rsidRPr="00E44F48" w:rsidRDefault="00D17CE3" w:rsidP="009B0214">
      <w:pPr>
        <w:pStyle w:val="Default"/>
        <w:tabs>
          <w:tab w:val="left" w:pos="426"/>
        </w:tabs>
        <w:ind w:left="426"/>
        <w:jc w:val="both"/>
        <w:rPr>
          <w:color w:val="auto"/>
          <w:lang w:val="bg-BG"/>
        </w:rPr>
      </w:pPr>
      <w:r w:rsidRPr="00E44F48">
        <w:rPr>
          <w:b/>
          <w:bCs/>
          <w:color w:val="auto"/>
          <w:lang w:val="bg-BG"/>
        </w:rPr>
        <w:t>7</w:t>
      </w:r>
      <w:r w:rsidR="009B0214" w:rsidRPr="00E44F48">
        <w:rPr>
          <w:b/>
          <w:bCs/>
          <w:color w:val="auto"/>
          <w:lang w:val="bg-BG"/>
        </w:rPr>
        <w:t xml:space="preserve">. Запечатване </w:t>
      </w:r>
    </w:p>
    <w:p w14:paraId="4748904A" w14:textId="55F250F6" w:rsidR="009B0214" w:rsidRPr="00E44F48" w:rsidRDefault="00D17CE3" w:rsidP="009B0214">
      <w:pPr>
        <w:tabs>
          <w:tab w:val="left" w:pos="426"/>
        </w:tabs>
        <w:spacing w:after="160"/>
        <w:ind w:left="426"/>
        <w:jc w:val="both"/>
        <w:rPr>
          <w:b/>
          <w:u w:val="single"/>
        </w:rPr>
      </w:pPr>
      <w:r w:rsidRPr="00E44F48">
        <w:rPr>
          <w:b/>
          <w:bCs/>
        </w:rPr>
        <w:lastRenderedPageBreak/>
        <w:t>7</w:t>
      </w:r>
      <w:r w:rsidR="009B0214" w:rsidRPr="00E44F48">
        <w:rPr>
          <w:b/>
          <w:bCs/>
        </w:rPr>
        <w:t xml:space="preserve">.1. </w:t>
      </w:r>
      <w:r w:rsidR="009B0214" w:rsidRPr="00E44F48">
        <w:t>Документите се представят в запечатан непрозрачен плик, върху който се посочва:</w:t>
      </w:r>
    </w:p>
    <w:tbl>
      <w:tblPr>
        <w:tblStyle w:val="af2"/>
        <w:tblW w:w="8363" w:type="dxa"/>
        <w:tblInd w:w="704" w:type="dxa"/>
        <w:tblLook w:val="04A0" w:firstRow="1" w:lastRow="0" w:firstColumn="1" w:lastColumn="0" w:noHBand="0" w:noVBand="1"/>
      </w:tblPr>
      <w:tblGrid>
        <w:gridCol w:w="8363"/>
      </w:tblGrid>
      <w:tr w:rsidR="009B0214" w:rsidRPr="00E44F48" w14:paraId="0577F93F" w14:textId="77777777" w:rsidTr="008E44B0">
        <w:trPr>
          <w:trHeight w:val="2509"/>
        </w:trPr>
        <w:tc>
          <w:tcPr>
            <w:tcW w:w="8363" w:type="dxa"/>
          </w:tcPr>
          <w:p w14:paraId="45D43FAC" w14:textId="11689417" w:rsidR="009B0214" w:rsidRPr="00E44F48" w:rsidRDefault="009B0214" w:rsidP="008E44B0">
            <w:pPr>
              <w:tabs>
                <w:tab w:val="left" w:pos="426"/>
              </w:tabs>
              <w:ind w:left="426"/>
              <w:jc w:val="both"/>
              <w:rPr>
                <w:lang w:val="bg-BG"/>
              </w:rPr>
            </w:pPr>
            <w:r w:rsidRPr="00E44F48">
              <w:rPr>
                <w:lang w:val="bg-BG"/>
              </w:rPr>
              <w:t xml:space="preserve">Оферта за участие в </w:t>
            </w:r>
            <w:r w:rsidR="00195F29" w:rsidRPr="00E44F48">
              <w:rPr>
                <w:lang w:val="bg-BG"/>
              </w:rPr>
              <w:t>процедура</w:t>
            </w:r>
            <w:r w:rsidRPr="00E44F48">
              <w:rPr>
                <w:lang w:val="bg-BG"/>
              </w:rPr>
              <w:t xml:space="preserve"> с предмет:</w:t>
            </w:r>
          </w:p>
          <w:p w14:paraId="7A9B8CB0" w14:textId="61B9FFD9" w:rsidR="009B0214" w:rsidRPr="00E44F48" w:rsidRDefault="009C786F" w:rsidP="008E44B0">
            <w:pPr>
              <w:tabs>
                <w:tab w:val="left" w:pos="426"/>
              </w:tabs>
              <w:ind w:left="426"/>
              <w:jc w:val="both"/>
              <w:rPr>
                <w:lang w:val="bg-BG"/>
              </w:rPr>
            </w:pPr>
            <w:r>
              <w:rPr>
                <w:lang w:val="bg-BG"/>
              </w:rPr>
              <w:t>„</w:t>
            </w:r>
            <w:r w:rsidR="009B0214" w:rsidRPr="00E44F48">
              <w:rPr>
                <w:lang w:val="bg-BG"/>
              </w:rPr>
              <w:t>..................................</w:t>
            </w:r>
            <w:r>
              <w:rPr>
                <w:lang w:val="bg-BG"/>
              </w:rPr>
              <w:t>“</w:t>
            </w:r>
            <w:r w:rsidR="009B0214" w:rsidRPr="00E44F48">
              <w:rPr>
                <w:lang w:val="bg-BG"/>
              </w:rPr>
              <w:t xml:space="preserve"> /посочва се наименованието на </w:t>
            </w:r>
            <w:r w:rsidR="00972F63">
              <w:rPr>
                <w:lang w:val="bg-BG"/>
              </w:rPr>
              <w:t>процедурата</w:t>
            </w:r>
            <w:r w:rsidR="009B0214" w:rsidRPr="00E44F48">
              <w:rPr>
                <w:lang w:val="bg-BG"/>
              </w:rPr>
              <w:t>/</w:t>
            </w:r>
          </w:p>
          <w:p w14:paraId="3C7128A9" w14:textId="77777777" w:rsidR="009B0214" w:rsidRPr="00E44F48" w:rsidRDefault="009B0214" w:rsidP="008E44B0">
            <w:pPr>
              <w:tabs>
                <w:tab w:val="left" w:pos="426"/>
              </w:tabs>
              <w:ind w:left="426"/>
              <w:jc w:val="both"/>
              <w:rPr>
                <w:lang w:val="bg-BG"/>
              </w:rPr>
            </w:pPr>
          </w:p>
          <w:p w14:paraId="5C31A473" w14:textId="77777777" w:rsidR="009B0214" w:rsidRPr="00E44F48" w:rsidRDefault="009B0214" w:rsidP="008E44B0">
            <w:pPr>
              <w:tabs>
                <w:tab w:val="left" w:pos="426"/>
              </w:tabs>
              <w:ind w:left="426"/>
              <w:jc w:val="both"/>
              <w:rPr>
                <w:lang w:val="bg-BG"/>
              </w:rPr>
            </w:pPr>
            <w:r w:rsidRPr="00E44F48">
              <w:rPr>
                <w:lang w:val="bg-BG"/>
              </w:rPr>
              <w:t>Участник:(посочва се името на участника)</w:t>
            </w:r>
          </w:p>
          <w:p w14:paraId="777EAD6F" w14:textId="77777777" w:rsidR="009B0214" w:rsidRPr="00E44F48" w:rsidRDefault="009B0214" w:rsidP="008E44B0">
            <w:pPr>
              <w:tabs>
                <w:tab w:val="left" w:pos="426"/>
              </w:tabs>
              <w:ind w:left="426"/>
              <w:jc w:val="both"/>
              <w:rPr>
                <w:lang w:val="bg-BG"/>
              </w:rPr>
            </w:pPr>
            <w:r w:rsidRPr="00E44F48">
              <w:rPr>
                <w:lang w:val="bg-BG"/>
              </w:rPr>
              <w:t>Адрес и телефон/факс и ел. поща: …………..</w:t>
            </w:r>
          </w:p>
          <w:p w14:paraId="51D07D79" w14:textId="77777777" w:rsidR="009B0214" w:rsidRPr="00E44F48" w:rsidRDefault="009B0214" w:rsidP="008E44B0">
            <w:pPr>
              <w:tabs>
                <w:tab w:val="left" w:pos="426"/>
              </w:tabs>
              <w:ind w:left="426"/>
              <w:jc w:val="both"/>
              <w:rPr>
                <w:lang w:val="bg-BG"/>
              </w:rPr>
            </w:pPr>
          </w:p>
          <w:p w14:paraId="466A786D" w14:textId="77777777" w:rsidR="009B0214" w:rsidRPr="00E44F48" w:rsidRDefault="009B0214" w:rsidP="00195F29">
            <w:pPr>
              <w:tabs>
                <w:tab w:val="left" w:pos="426"/>
              </w:tabs>
              <w:ind w:left="426" w:firstLine="4564"/>
              <w:jc w:val="both"/>
              <w:rPr>
                <w:lang w:val="bg-BG"/>
              </w:rPr>
            </w:pPr>
            <w:r w:rsidRPr="00E44F48">
              <w:rPr>
                <w:lang w:val="bg-BG"/>
              </w:rPr>
              <w:t>До</w:t>
            </w:r>
          </w:p>
          <w:p w14:paraId="7D9AD5E5" w14:textId="77777777" w:rsidR="009B0214" w:rsidRPr="00E44F48" w:rsidRDefault="009B0214" w:rsidP="00195F29">
            <w:pPr>
              <w:tabs>
                <w:tab w:val="left" w:pos="426"/>
              </w:tabs>
              <w:ind w:left="426" w:firstLine="4564"/>
              <w:jc w:val="both"/>
              <w:rPr>
                <w:lang w:val="bg-BG"/>
              </w:rPr>
            </w:pPr>
            <w:r w:rsidRPr="00E44F48">
              <w:rPr>
                <w:lang w:val="bg-BG"/>
              </w:rPr>
              <w:t>„АВТОМАГИСТРАЛИ“ ЕАД</w:t>
            </w:r>
          </w:p>
          <w:p w14:paraId="380CAC66" w14:textId="77777777" w:rsidR="009B0214" w:rsidRPr="00E44F48" w:rsidRDefault="009B0214" w:rsidP="00195F29">
            <w:pPr>
              <w:tabs>
                <w:tab w:val="left" w:pos="426"/>
              </w:tabs>
              <w:ind w:left="426" w:firstLine="4564"/>
              <w:jc w:val="both"/>
              <w:rPr>
                <w:lang w:val="bg-BG"/>
              </w:rPr>
            </w:pPr>
            <w:r w:rsidRPr="00E44F48">
              <w:rPr>
                <w:lang w:val="bg-BG"/>
              </w:rPr>
              <w:t>Гр. София, 1618</w:t>
            </w:r>
          </w:p>
          <w:p w14:paraId="593EA8C8" w14:textId="4836CF84" w:rsidR="009B0214" w:rsidRPr="00E44F48" w:rsidRDefault="009B0214" w:rsidP="00195F29">
            <w:pPr>
              <w:tabs>
                <w:tab w:val="left" w:pos="426"/>
              </w:tabs>
              <w:ind w:left="426" w:firstLine="4564"/>
              <w:jc w:val="both"/>
              <w:rPr>
                <w:lang w:val="bg-BG"/>
              </w:rPr>
            </w:pPr>
            <w:r w:rsidRPr="00E44F48">
              <w:rPr>
                <w:lang w:val="bg-BG"/>
              </w:rPr>
              <w:t>Бул. Цар Борис III, 215, ет.</w:t>
            </w:r>
            <w:r w:rsidR="00CA54EC" w:rsidRPr="00E44F48">
              <w:rPr>
                <w:lang w:val="bg-BG"/>
              </w:rPr>
              <w:t>4</w:t>
            </w:r>
          </w:p>
          <w:p w14:paraId="53DDF7CB" w14:textId="77777777" w:rsidR="009B0214" w:rsidRPr="00E44F48" w:rsidRDefault="009B0214" w:rsidP="00195F29">
            <w:pPr>
              <w:tabs>
                <w:tab w:val="left" w:pos="426"/>
              </w:tabs>
              <w:ind w:left="426" w:firstLine="4564"/>
              <w:jc w:val="both"/>
              <w:rPr>
                <w:b/>
                <w:u w:val="single"/>
                <w:lang w:val="bg-BG"/>
              </w:rPr>
            </w:pPr>
            <w:r w:rsidRPr="00E44F48">
              <w:rPr>
                <w:lang w:val="bg-BG"/>
              </w:rPr>
              <w:t>деловодство</w:t>
            </w:r>
          </w:p>
        </w:tc>
      </w:tr>
    </w:tbl>
    <w:p w14:paraId="66A198D6" w14:textId="77777777" w:rsidR="009B0214" w:rsidRPr="00E44F48" w:rsidRDefault="009B0214" w:rsidP="009B0214">
      <w:pPr>
        <w:pStyle w:val="Default"/>
        <w:tabs>
          <w:tab w:val="left" w:pos="426"/>
        </w:tabs>
        <w:ind w:left="426"/>
        <w:jc w:val="both"/>
        <w:rPr>
          <w:bCs/>
          <w:lang w:val="bg-BG"/>
        </w:rPr>
      </w:pPr>
    </w:p>
    <w:p w14:paraId="6071375C" w14:textId="6CE43654" w:rsidR="009B0214" w:rsidRPr="00E44F48" w:rsidRDefault="00D17CE3" w:rsidP="009B0214">
      <w:pPr>
        <w:pStyle w:val="Default"/>
        <w:tabs>
          <w:tab w:val="left" w:pos="426"/>
        </w:tabs>
        <w:ind w:left="426"/>
        <w:jc w:val="both"/>
        <w:rPr>
          <w:lang w:val="bg-BG"/>
        </w:rPr>
      </w:pPr>
      <w:r w:rsidRPr="00E44F48">
        <w:rPr>
          <w:bCs/>
          <w:lang w:val="bg-BG"/>
        </w:rPr>
        <w:t>7</w:t>
      </w:r>
      <w:r w:rsidR="009B0214" w:rsidRPr="00E44F48">
        <w:rPr>
          <w:bCs/>
          <w:lang w:val="bg-BG"/>
        </w:rPr>
        <w:t>.2.</w:t>
      </w:r>
      <w:r w:rsidR="009B0214" w:rsidRPr="00E44F48">
        <w:rPr>
          <w:b/>
          <w:bCs/>
          <w:lang w:val="bg-BG"/>
        </w:rPr>
        <w:t xml:space="preserve"> </w:t>
      </w:r>
      <w:r w:rsidR="009B0214" w:rsidRPr="00E44F48">
        <w:rPr>
          <w:lang w:val="bg-BG"/>
        </w:rPr>
        <w:t xml:space="preserve">Пликът включва документите посочени в т. 3 „Съдържание на плика“, както и отделен запечатан непрозрачен плик с надпис „Ценово предложение“, който съдържа ценовото предложение. </w:t>
      </w:r>
    </w:p>
    <w:p w14:paraId="7265BAA8" w14:textId="04992A76" w:rsidR="009B0214" w:rsidRPr="00E44F48" w:rsidRDefault="00D17CE3" w:rsidP="009B0214">
      <w:pPr>
        <w:pStyle w:val="Default"/>
        <w:tabs>
          <w:tab w:val="left" w:pos="426"/>
        </w:tabs>
        <w:ind w:left="426"/>
        <w:jc w:val="both"/>
        <w:rPr>
          <w:lang w:val="bg-BG"/>
        </w:rPr>
      </w:pPr>
      <w:r w:rsidRPr="00E44F48">
        <w:rPr>
          <w:bCs/>
          <w:lang w:val="bg-BG"/>
        </w:rPr>
        <w:t>7</w:t>
      </w:r>
      <w:r w:rsidR="009B0214" w:rsidRPr="00E44F48">
        <w:rPr>
          <w:bCs/>
          <w:lang w:val="bg-BG"/>
        </w:rPr>
        <w:t>.3.</w:t>
      </w:r>
      <w:r w:rsidR="009B0214" w:rsidRPr="00E44F48">
        <w:rPr>
          <w:b/>
          <w:bCs/>
          <w:lang w:val="bg-BG"/>
        </w:rPr>
        <w:t xml:space="preserve"> </w:t>
      </w:r>
      <w:r w:rsidR="009B0214" w:rsidRPr="00E44F48">
        <w:rPr>
          <w:lang w:val="bg-BG"/>
        </w:rPr>
        <w:t xml:space="preserve">Участник, документите в чиято оферта не са систематизирани по указания по-горе начин се отстранява от участие в процедурата. </w:t>
      </w:r>
    </w:p>
    <w:p w14:paraId="43B6B0FF" w14:textId="77777777" w:rsidR="009B0214" w:rsidRPr="00E44F48" w:rsidRDefault="009B0214" w:rsidP="009B0214">
      <w:pPr>
        <w:pStyle w:val="Default"/>
        <w:tabs>
          <w:tab w:val="left" w:pos="426"/>
        </w:tabs>
        <w:ind w:left="426"/>
        <w:jc w:val="both"/>
        <w:rPr>
          <w:lang w:val="bg-BG"/>
        </w:rPr>
      </w:pPr>
    </w:p>
    <w:p w14:paraId="52B10B1D" w14:textId="7BA65026" w:rsidR="009B0214" w:rsidRPr="00E44F48" w:rsidRDefault="00D17CE3" w:rsidP="009B0214">
      <w:pPr>
        <w:pStyle w:val="Default"/>
        <w:tabs>
          <w:tab w:val="left" w:pos="426"/>
        </w:tabs>
        <w:ind w:left="426"/>
        <w:jc w:val="both"/>
        <w:rPr>
          <w:lang w:val="bg-BG"/>
        </w:rPr>
      </w:pPr>
      <w:r w:rsidRPr="00E44F48">
        <w:rPr>
          <w:b/>
          <w:bCs/>
          <w:lang w:val="bg-BG"/>
        </w:rPr>
        <w:t>8</w:t>
      </w:r>
      <w:r w:rsidR="009B0214" w:rsidRPr="00E44F48">
        <w:rPr>
          <w:b/>
          <w:bCs/>
          <w:lang w:val="bg-BG"/>
        </w:rPr>
        <w:t xml:space="preserve">. Място и срок за подаване на оферти </w:t>
      </w:r>
    </w:p>
    <w:p w14:paraId="6D0447A0" w14:textId="5FD99E8D" w:rsidR="009B0214" w:rsidRPr="00E44F48" w:rsidRDefault="00D17CE3" w:rsidP="009B0214">
      <w:pPr>
        <w:pStyle w:val="Default"/>
        <w:tabs>
          <w:tab w:val="left" w:pos="426"/>
        </w:tabs>
        <w:ind w:left="426"/>
        <w:jc w:val="both"/>
        <w:rPr>
          <w:lang w:val="bg-BG"/>
        </w:rPr>
      </w:pPr>
      <w:r w:rsidRPr="00E44F48">
        <w:rPr>
          <w:bCs/>
          <w:lang w:val="bg-BG"/>
        </w:rPr>
        <w:t>8</w:t>
      </w:r>
      <w:r w:rsidR="009B0214" w:rsidRPr="00E44F48">
        <w:rPr>
          <w:bCs/>
          <w:lang w:val="bg-BG"/>
        </w:rPr>
        <w:t>.1.</w:t>
      </w:r>
      <w:r w:rsidR="009B0214" w:rsidRPr="00E44F48">
        <w:rPr>
          <w:b/>
          <w:bCs/>
          <w:lang w:val="bg-BG"/>
        </w:rPr>
        <w:t xml:space="preserve"> </w:t>
      </w:r>
      <w:r w:rsidR="009B0214" w:rsidRPr="00E44F48">
        <w:rPr>
          <w:lang w:val="bg-BG"/>
        </w:rPr>
        <w:t xml:space="preserve">Офертата се представя от участника или от упълномощен от него представител лично или по пощата с препоръчано писмо с обратна разписка на адрес: Република България, обл. София (Столица), общ. Столична,  </w:t>
      </w:r>
      <w:bookmarkStart w:id="3" w:name="_Hlk49719878"/>
      <w:r w:rsidR="009B0214" w:rsidRPr="00E44F48">
        <w:rPr>
          <w:lang w:val="bg-BG"/>
        </w:rPr>
        <w:t xml:space="preserve">гр. София 1618, бул. „Цар Борис III“ № 215, ет. </w:t>
      </w:r>
      <w:bookmarkEnd w:id="3"/>
      <w:r w:rsidR="001D4E47" w:rsidRPr="00E44F48">
        <w:rPr>
          <w:lang w:val="bg-BG"/>
        </w:rPr>
        <w:t>4</w:t>
      </w:r>
      <w:r w:rsidR="009B0214" w:rsidRPr="00E44F48">
        <w:rPr>
          <w:lang w:val="bg-BG"/>
        </w:rPr>
        <w:t xml:space="preserve">, всеки работен ден от 09:00 ч. до 16:00 ч. </w:t>
      </w:r>
    </w:p>
    <w:p w14:paraId="583CBB23" w14:textId="626E8CFA" w:rsidR="009B0214" w:rsidRPr="00E44F48" w:rsidRDefault="00D17CE3" w:rsidP="009B0214">
      <w:pPr>
        <w:pStyle w:val="Default"/>
        <w:tabs>
          <w:tab w:val="left" w:pos="426"/>
        </w:tabs>
        <w:ind w:left="426"/>
        <w:jc w:val="both"/>
        <w:rPr>
          <w:lang w:val="bg-BG"/>
        </w:rPr>
      </w:pPr>
      <w:r w:rsidRPr="00E44F48">
        <w:rPr>
          <w:bCs/>
          <w:lang w:val="bg-BG"/>
        </w:rPr>
        <w:t>8</w:t>
      </w:r>
      <w:r w:rsidR="009B0214" w:rsidRPr="00E44F48">
        <w:rPr>
          <w:bCs/>
          <w:lang w:val="bg-BG"/>
        </w:rPr>
        <w:t>.2.</w:t>
      </w:r>
      <w:r w:rsidR="009B0214" w:rsidRPr="00E44F48">
        <w:rPr>
          <w:b/>
          <w:bCs/>
          <w:lang w:val="bg-BG"/>
        </w:rPr>
        <w:t xml:space="preserve"> </w:t>
      </w:r>
      <w:r w:rsidR="009B0214" w:rsidRPr="00E44F48">
        <w:rPr>
          <w:lang w:val="bg-BG"/>
        </w:rPr>
        <w:t xml:space="preserve">Срокът за подаване на оферти е посочен в поканата. </w:t>
      </w:r>
    </w:p>
    <w:p w14:paraId="2CE40ADA" w14:textId="4F80750A" w:rsidR="009B0214" w:rsidRPr="00E44F48" w:rsidRDefault="00D17CE3" w:rsidP="009B0214">
      <w:pPr>
        <w:pStyle w:val="Default"/>
        <w:tabs>
          <w:tab w:val="left" w:pos="426"/>
        </w:tabs>
        <w:ind w:left="426"/>
        <w:jc w:val="both"/>
        <w:rPr>
          <w:lang w:val="bg-BG"/>
        </w:rPr>
      </w:pPr>
      <w:r w:rsidRPr="00E44F48">
        <w:rPr>
          <w:bCs/>
          <w:lang w:val="bg-BG"/>
        </w:rPr>
        <w:t>8</w:t>
      </w:r>
      <w:r w:rsidR="009B0214" w:rsidRPr="00E44F48">
        <w:rPr>
          <w:bCs/>
          <w:lang w:val="bg-BG"/>
        </w:rPr>
        <w:t>.3.</w:t>
      </w:r>
      <w:r w:rsidR="009B0214" w:rsidRPr="00E44F48">
        <w:rPr>
          <w:b/>
          <w:bCs/>
          <w:lang w:val="bg-BG"/>
        </w:rPr>
        <w:t xml:space="preserve"> </w:t>
      </w:r>
      <w:r w:rsidR="009B0214" w:rsidRPr="00E44F48">
        <w:rPr>
          <w:lang w:val="bg-BG"/>
        </w:rPr>
        <w:t xml:space="preserve">Всеки участник следва да осигури своевременното получаване на офертата от Възложителя. </w:t>
      </w:r>
    </w:p>
    <w:p w14:paraId="43811E91" w14:textId="1DC545C3" w:rsidR="009B0214" w:rsidRPr="00E44F48" w:rsidRDefault="00D17CE3" w:rsidP="009B0214">
      <w:pPr>
        <w:pStyle w:val="Default"/>
        <w:tabs>
          <w:tab w:val="left" w:pos="426"/>
        </w:tabs>
        <w:ind w:left="426"/>
        <w:jc w:val="both"/>
        <w:rPr>
          <w:lang w:val="bg-BG"/>
        </w:rPr>
      </w:pPr>
      <w:r w:rsidRPr="00E44F48">
        <w:rPr>
          <w:bCs/>
          <w:lang w:val="bg-BG"/>
        </w:rPr>
        <w:t>8</w:t>
      </w:r>
      <w:r w:rsidR="009B0214" w:rsidRPr="00E44F48">
        <w:rPr>
          <w:bCs/>
          <w:lang w:val="bg-BG"/>
        </w:rPr>
        <w:t>.4.</w:t>
      </w:r>
      <w:r w:rsidR="009B0214" w:rsidRPr="00E44F48">
        <w:rPr>
          <w:b/>
          <w:bCs/>
          <w:lang w:val="bg-BG"/>
        </w:rPr>
        <w:t xml:space="preserve"> </w:t>
      </w:r>
      <w:r w:rsidR="009B0214" w:rsidRPr="00E44F48">
        <w:rPr>
          <w:lang w:val="bg-BG"/>
        </w:rPr>
        <w:t xml:space="preserve">До изтичане на срока за получаване на оферти, всеки участник може да промени, допълни или оттегли офертата си. </w:t>
      </w:r>
    </w:p>
    <w:p w14:paraId="4B7E848E" w14:textId="31BCB7C3" w:rsidR="009B0214" w:rsidRPr="00E44F48" w:rsidRDefault="00D17CE3" w:rsidP="009B0214">
      <w:pPr>
        <w:pStyle w:val="Default"/>
        <w:tabs>
          <w:tab w:val="left" w:pos="426"/>
        </w:tabs>
        <w:ind w:left="426"/>
        <w:jc w:val="both"/>
        <w:rPr>
          <w:lang w:val="bg-BG"/>
        </w:rPr>
      </w:pPr>
      <w:r w:rsidRPr="00E44F48">
        <w:rPr>
          <w:bCs/>
          <w:lang w:val="bg-BG"/>
        </w:rPr>
        <w:t>8</w:t>
      </w:r>
      <w:r w:rsidR="009B0214" w:rsidRPr="00E44F48">
        <w:rPr>
          <w:bCs/>
          <w:lang w:val="bg-BG"/>
        </w:rPr>
        <w:t>.5.</w:t>
      </w:r>
      <w:r w:rsidR="009B0214" w:rsidRPr="00E44F48">
        <w:rPr>
          <w:b/>
          <w:bCs/>
          <w:lang w:val="bg-BG"/>
        </w:rPr>
        <w:t xml:space="preserve"> </w:t>
      </w:r>
      <w:r w:rsidR="009B0214" w:rsidRPr="00E44F48">
        <w:rPr>
          <w:lang w:val="bg-BG"/>
        </w:rPr>
        <w:t xml:space="preserve">Оттеглянето на офертата прекратява по-нататъшното участие на участника в процедурата. </w:t>
      </w:r>
    </w:p>
    <w:p w14:paraId="4FB01A4B" w14:textId="1FCCD01F" w:rsidR="009B0214" w:rsidRPr="00E44F48" w:rsidRDefault="00D17CE3" w:rsidP="009B0214">
      <w:pPr>
        <w:pStyle w:val="Default"/>
        <w:tabs>
          <w:tab w:val="left" w:pos="426"/>
        </w:tabs>
        <w:ind w:left="426"/>
        <w:jc w:val="both"/>
        <w:rPr>
          <w:color w:val="auto"/>
          <w:lang w:val="bg-BG"/>
        </w:rPr>
      </w:pPr>
      <w:r w:rsidRPr="00E44F48">
        <w:rPr>
          <w:bCs/>
          <w:color w:val="auto"/>
          <w:lang w:val="bg-BG"/>
        </w:rPr>
        <w:t>8</w:t>
      </w:r>
      <w:r w:rsidR="009B0214" w:rsidRPr="00E44F48">
        <w:rPr>
          <w:bCs/>
          <w:color w:val="auto"/>
          <w:lang w:val="bg-BG"/>
        </w:rPr>
        <w:t>.6.</w:t>
      </w:r>
      <w:r w:rsidR="009B0214" w:rsidRPr="00E44F48">
        <w:rPr>
          <w:b/>
          <w:bCs/>
          <w:color w:val="auto"/>
          <w:lang w:val="bg-BG"/>
        </w:rPr>
        <w:t xml:space="preserve"> </w:t>
      </w:r>
      <w:r w:rsidR="009B0214" w:rsidRPr="00E44F48">
        <w:rPr>
          <w:color w:val="auto"/>
          <w:lang w:val="bg-BG"/>
        </w:rPr>
        <w:t xml:space="preserve">Допълнението и промяната на офертата трябва да отговарят на изискванията и условията за представяне на първоначалната оферта, като върху плика бъде отбелязан и текст „Допълнение/Промяна на оферта“ (с входящ номер). </w:t>
      </w:r>
    </w:p>
    <w:p w14:paraId="31ED9FDD" w14:textId="77777777" w:rsidR="009B0214" w:rsidRPr="00E44F48" w:rsidRDefault="009B0214" w:rsidP="009B0214">
      <w:pPr>
        <w:pStyle w:val="Default"/>
        <w:tabs>
          <w:tab w:val="left" w:pos="426"/>
        </w:tabs>
        <w:ind w:left="426"/>
        <w:jc w:val="both"/>
        <w:rPr>
          <w:color w:val="auto"/>
          <w:lang w:val="bg-BG"/>
        </w:rPr>
      </w:pPr>
    </w:p>
    <w:p w14:paraId="041ABB5A" w14:textId="5A087B00" w:rsidR="009B0214" w:rsidRPr="00E44F48" w:rsidRDefault="00132D2D" w:rsidP="009B0214">
      <w:pPr>
        <w:pStyle w:val="Default"/>
        <w:tabs>
          <w:tab w:val="left" w:pos="426"/>
        </w:tabs>
        <w:ind w:left="426"/>
        <w:jc w:val="both"/>
        <w:rPr>
          <w:color w:val="auto"/>
          <w:lang w:val="bg-BG"/>
        </w:rPr>
      </w:pPr>
      <w:r w:rsidRPr="00E44F48">
        <w:rPr>
          <w:b/>
          <w:bCs/>
          <w:color w:val="auto"/>
          <w:lang w:val="bg-BG"/>
        </w:rPr>
        <w:t>9</w:t>
      </w:r>
      <w:r w:rsidR="009B0214" w:rsidRPr="00E44F48">
        <w:rPr>
          <w:b/>
          <w:bCs/>
          <w:color w:val="auto"/>
          <w:lang w:val="bg-BG"/>
        </w:rPr>
        <w:t xml:space="preserve">. Приемане и връщане на оферти </w:t>
      </w:r>
    </w:p>
    <w:p w14:paraId="10922BE9" w14:textId="13766463" w:rsidR="009B0214" w:rsidRPr="00E44F48" w:rsidRDefault="00132D2D" w:rsidP="009B0214">
      <w:pPr>
        <w:pStyle w:val="Default"/>
        <w:tabs>
          <w:tab w:val="left" w:pos="426"/>
        </w:tabs>
        <w:ind w:left="426"/>
        <w:jc w:val="both"/>
        <w:rPr>
          <w:color w:val="auto"/>
          <w:lang w:val="bg-BG"/>
        </w:rPr>
      </w:pPr>
      <w:r w:rsidRPr="00E44F48">
        <w:rPr>
          <w:bCs/>
          <w:color w:val="auto"/>
          <w:lang w:val="bg-BG"/>
        </w:rPr>
        <w:t>9</w:t>
      </w:r>
      <w:r w:rsidR="009B0214" w:rsidRPr="00E44F48">
        <w:rPr>
          <w:bCs/>
          <w:color w:val="auto"/>
          <w:lang w:val="bg-BG"/>
        </w:rPr>
        <w:t xml:space="preserve">.1. </w:t>
      </w:r>
      <w:r w:rsidR="009B0214" w:rsidRPr="00E44F48">
        <w:rPr>
          <w:color w:val="auto"/>
          <w:lang w:val="bg-BG"/>
        </w:rPr>
        <w:t>При подаване на офертата и приемането й върху плика се отбелязва входящ номер</w:t>
      </w:r>
      <w:r w:rsidRPr="00E44F48">
        <w:rPr>
          <w:color w:val="auto"/>
          <w:lang w:val="bg-BG"/>
        </w:rPr>
        <w:t xml:space="preserve"> и </w:t>
      </w:r>
      <w:r w:rsidR="009B0214" w:rsidRPr="00E44F48">
        <w:rPr>
          <w:color w:val="auto"/>
          <w:lang w:val="bg-BG"/>
        </w:rPr>
        <w:t>дата на постъпване и посочените данни се отбелязват във входящ регистър. На всеки един участник, се предоставя лист с отбелязан на него регистрационен номер и дата на подаване на офертата за участие в процедура.</w:t>
      </w:r>
    </w:p>
    <w:p w14:paraId="52AB56AC" w14:textId="57DDD6F8" w:rsidR="009B0214" w:rsidRPr="00E44F48" w:rsidRDefault="00132D2D" w:rsidP="009B0214">
      <w:pPr>
        <w:pStyle w:val="Default"/>
        <w:tabs>
          <w:tab w:val="left" w:pos="426"/>
        </w:tabs>
        <w:ind w:left="426"/>
        <w:jc w:val="both"/>
        <w:rPr>
          <w:color w:val="auto"/>
          <w:lang w:val="bg-BG"/>
        </w:rPr>
      </w:pPr>
      <w:r w:rsidRPr="00E44F48">
        <w:rPr>
          <w:bCs/>
          <w:color w:val="auto"/>
          <w:lang w:val="bg-BG"/>
        </w:rPr>
        <w:t>9</w:t>
      </w:r>
      <w:r w:rsidR="009B0214" w:rsidRPr="00E44F48">
        <w:rPr>
          <w:bCs/>
          <w:color w:val="auto"/>
          <w:lang w:val="bg-BG"/>
        </w:rPr>
        <w:t xml:space="preserve">.2. </w:t>
      </w:r>
      <w:r w:rsidR="009B0214" w:rsidRPr="00E44F48">
        <w:rPr>
          <w:color w:val="auto"/>
          <w:lang w:val="bg-BG"/>
        </w:rPr>
        <w:t xml:space="preserve">Оферти, които са представени след изтичане на крайния срок за получаване или в </w:t>
      </w:r>
      <w:proofErr w:type="spellStart"/>
      <w:r w:rsidR="009B0214" w:rsidRPr="00E44F48">
        <w:rPr>
          <w:color w:val="auto"/>
          <w:lang w:val="bg-BG"/>
        </w:rPr>
        <w:t>незапечатан</w:t>
      </w:r>
      <w:proofErr w:type="spellEnd"/>
      <w:r w:rsidR="009B0214" w:rsidRPr="00E44F48">
        <w:rPr>
          <w:color w:val="auto"/>
          <w:lang w:val="bg-BG"/>
        </w:rPr>
        <w:t xml:space="preserve">, прозрачен или скъсан плик, не се приемат за участие в процедурата и се връщат незабавно на участниците. Тези обстоятелства се отбелязват във входящия регистър. </w:t>
      </w:r>
    </w:p>
    <w:p w14:paraId="1228D3D6" w14:textId="16D8EA30" w:rsidR="009B0214" w:rsidRPr="00E44F48" w:rsidRDefault="00132D2D" w:rsidP="009B0214">
      <w:pPr>
        <w:pStyle w:val="Default"/>
        <w:tabs>
          <w:tab w:val="left" w:pos="426"/>
        </w:tabs>
        <w:ind w:left="426"/>
        <w:jc w:val="both"/>
        <w:rPr>
          <w:color w:val="auto"/>
          <w:lang w:val="bg-BG"/>
        </w:rPr>
      </w:pPr>
      <w:r w:rsidRPr="00E44F48">
        <w:rPr>
          <w:bCs/>
          <w:color w:val="auto"/>
          <w:lang w:val="bg-BG"/>
        </w:rPr>
        <w:lastRenderedPageBreak/>
        <w:t>9</w:t>
      </w:r>
      <w:r w:rsidR="009B0214" w:rsidRPr="00E44F48">
        <w:rPr>
          <w:bCs/>
          <w:color w:val="auto"/>
          <w:lang w:val="bg-BG"/>
        </w:rPr>
        <w:t xml:space="preserve">.3. </w:t>
      </w:r>
      <w:r w:rsidR="009B0214" w:rsidRPr="00E44F48">
        <w:rPr>
          <w:color w:val="auto"/>
          <w:lang w:val="bg-BG"/>
        </w:rPr>
        <w:t xml:space="preserve">Когато към момента на изтичане на крайния срок за получаване на офертите посочен в Поканата за оповестяване на </w:t>
      </w:r>
      <w:r w:rsidR="00972F63">
        <w:rPr>
          <w:color w:val="auto"/>
          <w:lang w:val="bg-BG"/>
        </w:rPr>
        <w:t>процедурата</w:t>
      </w:r>
      <w:r w:rsidR="009B0214" w:rsidRPr="00E44F48">
        <w:rPr>
          <w:color w:val="auto"/>
          <w:lang w:val="bg-BG"/>
        </w:rPr>
        <w:t xml:space="preserve">, пред мястото, определено за тяхното подаване все още има чакащи лица, те се включват в списък, който се подписва от представител на Възложителя и присъстващите лица. Офертите на лицата от списъка се приемат. </w:t>
      </w:r>
    </w:p>
    <w:p w14:paraId="435379EE" w14:textId="5855B7EC" w:rsidR="009B0214" w:rsidRPr="00E44F48" w:rsidRDefault="00132D2D" w:rsidP="009B0214">
      <w:pPr>
        <w:pStyle w:val="Default"/>
        <w:tabs>
          <w:tab w:val="left" w:pos="426"/>
        </w:tabs>
        <w:ind w:left="426"/>
        <w:jc w:val="both"/>
        <w:rPr>
          <w:color w:val="auto"/>
          <w:lang w:val="bg-BG"/>
        </w:rPr>
      </w:pPr>
      <w:r w:rsidRPr="00E44F48">
        <w:rPr>
          <w:bCs/>
          <w:color w:val="auto"/>
          <w:lang w:val="bg-BG"/>
        </w:rPr>
        <w:t>9</w:t>
      </w:r>
      <w:r w:rsidR="009B0214" w:rsidRPr="00E44F48">
        <w:rPr>
          <w:bCs/>
          <w:color w:val="auto"/>
          <w:lang w:val="bg-BG"/>
        </w:rPr>
        <w:t>.4.</w:t>
      </w:r>
      <w:r w:rsidR="009B0214" w:rsidRPr="00E44F48">
        <w:rPr>
          <w:b/>
          <w:bCs/>
          <w:color w:val="auto"/>
          <w:lang w:val="bg-BG"/>
        </w:rPr>
        <w:t xml:space="preserve"> </w:t>
      </w:r>
      <w:r w:rsidR="009B0214" w:rsidRPr="00E44F48">
        <w:rPr>
          <w:color w:val="auto"/>
          <w:lang w:val="bg-BG"/>
        </w:rPr>
        <w:t xml:space="preserve">Не се допуска приемане на оферти от лица, които не са включени в списъка по т. </w:t>
      </w:r>
      <w:r w:rsidRPr="00E44F48">
        <w:rPr>
          <w:color w:val="auto"/>
          <w:lang w:val="bg-BG"/>
        </w:rPr>
        <w:t>9</w:t>
      </w:r>
      <w:r w:rsidR="009B0214" w:rsidRPr="00E44F48">
        <w:rPr>
          <w:color w:val="auto"/>
          <w:lang w:val="bg-BG"/>
        </w:rPr>
        <w:t xml:space="preserve">.3. </w:t>
      </w:r>
    </w:p>
    <w:p w14:paraId="74797A59" w14:textId="77777777" w:rsidR="009B0214" w:rsidRPr="00E44F48" w:rsidRDefault="009B0214" w:rsidP="009B0214">
      <w:pPr>
        <w:pStyle w:val="Default"/>
        <w:tabs>
          <w:tab w:val="left" w:pos="426"/>
        </w:tabs>
        <w:ind w:left="426"/>
        <w:jc w:val="both"/>
        <w:rPr>
          <w:color w:val="auto"/>
          <w:lang w:val="bg-BG"/>
        </w:rPr>
      </w:pPr>
    </w:p>
    <w:p w14:paraId="73578ED5" w14:textId="2EC7FC2D" w:rsidR="009B0214" w:rsidRPr="00E44F48" w:rsidRDefault="00803711" w:rsidP="009B0214">
      <w:pPr>
        <w:pStyle w:val="Default"/>
        <w:tabs>
          <w:tab w:val="left" w:pos="426"/>
        </w:tabs>
        <w:ind w:left="426"/>
        <w:jc w:val="both"/>
        <w:rPr>
          <w:color w:val="auto"/>
          <w:lang w:val="bg-BG"/>
        </w:rPr>
      </w:pPr>
      <w:r w:rsidRPr="00E44F48">
        <w:rPr>
          <w:b/>
          <w:bCs/>
          <w:color w:val="auto"/>
          <w:lang w:val="bg-BG"/>
        </w:rPr>
        <w:t>10</w:t>
      </w:r>
      <w:r w:rsidR="009B0214" w:rsidRPr="00E44F48">
        <w:rPr>
          <w:b/>
          <w:bCs/>
          <w:color w:val="auto"/>
          <w:lang w:val="bg-BG"/>
        </w:rPr>
        <w:t xml:space="preserve">. Отваряне на офертите </w:t>
      </w:r>
    </w:p>
    <w:p w14:paraId="010F6DCE" w14:textId="775E64B8" w:rsidR="009B0214" w:rsidRPr="00E44F48" w:rsidRDefault="00803711" w:rsidP="009B0214">
      <w:pPr>
        <w:pStyle w:val="Default"/>
        <w:tabs>
          <w:tab w:val="left" w:pos="426"/>
        </w:tabs>
        <w:ind w:left="426"/>
        <w:jc w:val="both"/>
        <w:rPr>
          <w:color w:val="auto"/>
          <w:lang w:val="bg-BG"/>
        </w:rPr>
      </w:pPr>
      <w:r w:rsidRPr="00E44F48">
        <w:rPr>
          <w:bCs/>
          <w:color w:val="auto"/>
          <w:lang w:val="bg-BG"/>
        </w:rPr>
        <w:t>10</w:t>
      </w:r>
      <w:r w:rsidR="009B0214" w:rsidRPr="00E44F48">
        <w:rPr>
          <w:bCs/>
          <w:color w:val="auto"/>
          <w:lang w:val="bg-BG"/>
        </w:rPr>
        <w:t>.1.</w:t>
      </w:r>
      <w:r w:rsidR="009B0214" w:rsidRPr="00E44F48">
        <w:rPr>
          <w:b/>
          <w:bCs/>
          <w:color w:val="auto"/>
          <w:lang w:val="bg-BG"/>
        </w:rPr>
        <w:t xml:space="preserve"> </w:t>
      </w:r>
      <w:r w:rsidR="009B0214" w:rsidRPr="00E44F48">
        <w:rPr>
          <w:color w:val="auto"/>
          <w:lang w:val="bg-BG"/>
        </w:rPr>
        <w:t xml:space="preserve">След изтичане на срока за получаване на оферти за участие в </w:t>
      </w:r>
      <w:r w:rsidR="00972F63">
        <w:rPr>
          <w:color w:val="auto"/>
          <w:lang w:val="bg-BG"/>
        </w:rPr>
        <w:t>процедурата</w:t>
      </w:r>
      <w:r w:rsidR="009B0214" w:rsidRPr="00E44F48">
        <w:rPr>
          <w:color w:val="auto"/>
          <w:lang w:val="bg-BG"/>
        </w:rPr>
        <w:t xml:space="preserve">, назначена от Възложителя комисия разглежда, оценява и класира представените оферти.  </w:t>
      </w:r>
    </w:p>
    <w:p w14:paraId="47F42504" w14:textId="4099CDEF" w:rsidR="009B0214" w:rsidRPr="00E44F48" w:rsidRDefault="00803711" w:rsidP="009B0214">
      <w:pPr>
        <w:tabs>
          <w:tab w:val="left" w:pos="426"/>
        </w:tabs>
        <w:ind w:left="426"/>
        <w:jc w:val="both"/>
      </w:pPr>
      <w:r w:rsidRPr="00E44F48">
        <w:rPr>
          <w:bCs/>
        </w:rPr>
        <w:t>10</w:t>
      </w:r>
      <w:r w:rsidR="009B0214" w:rsidRPr="00E44F48">
        <w:rPr>
          <w:bCs/>
        </w:rPr>
        <w:t>.2.</w:t>
      </w:r>
      <w:r w:rsidR="009B0214" w:rsidRPr="00E44F48">
        <w:rPr>
          <w:b/>
          <w:bCs/>
        </w:rPr>
        <w:t xml:space="preserve"> </w:t>
      </w:r>
      <w:r w:rsidR="009B0214" w:rsidRPr="00E44F48">
        <w:t>Отварянето на офертите се извършва на закрито заседание на комисията.</w:t>
      </w:r>
    </w:p>
    <w:p w14:paraId="0EC70BA1" w14:textId="0471CB73" w:rsidR="008D0CB3" w:rsidRDefault="008D0CB3" w:rsidP="00CB78D5">
      <w:pPr>
        <w:tabs>
          <w:tab w:val="left" w:pos="426"/>
        </w:tabs>
        <w:ind w:left="426"/>
        <w:jc w:val="both"/>
      </w:pPr>
    </w:p>
    <w:p w14:paraId="1C96B18D" w14:textId="5C263F98" w:rsidR="002363A6" w:rsidRDefault="002363A6" w:rsidP="00CB78D5">
      <w:pPr>
        <w:tabs>
          <w:tab w:val="left" w:pos="426"/>
        </w:tabs>
        <w:ind w:left="426"/>
        <w:jc w:val="both"/>
      </w:pPr>
    </w:p>
    <w:p w14:paraId="42628E19" w14:textId="59F233CA" w:rsidR="002363A6" w:rsidRDefault="002363A6" w:rsidP="00CB78D5">
      <w:pPr>
        <w:tabs>
          <w:tab w:val="left" w:pos="426"/>
        </w:tabs>
        <w:ind w:left="426"/>
        <w:jc w:val="both"/>
      </w:pPr>
    </w:p>
    <w:p w14:paraId="3BB9BD00" w14:textId="5F948310" w:rsidR="002363A6" w:rsidRDefault="002363A6" w:rsidP="00CB78D5">
      <w:pPr>
        <w:tabs>
          <w:tab w:val="left" w:pos="426"/>
        </w:tabs>
        <w:ind w:left="426"/>
        <w:jc w:val="both"/>
      </w:pPr>
    </w:p>
    <w:p w14:paraId="5F74E363" w14:textId="2244405B" w:rsidR="002363A6" w:rsidRDefault="002363A6" w:rsidP="00CB78D5">
      <w:pPr>
        <w:tabs>
          <w:tab w:val="left" w:pos="426"/>
        </w:tabs>
        <w:ind w:left="426"/>
        <w:jc w:val="both"/>
      </w:pPr>
    </w:p>
    <w:p w14:paraId="2F65B269" w14:textId="6B7A2754" w:rsidR="002363A6" w:rsidRDefault="002363A6" w:rsidP="00CB78D5">
      <w:pPr>
        <w:tabs>
          <w:tab w:val="left" w:pos="426"/>
        </w:tabs>
        <w:ind w:left="426"/>
        <w:jc w:val="both"/>
      </w:pPr>
    </w:p>
    <w:p w14:paraId="4843C2C4" w14:textId="6A93BFC7" w:rsidR="002363A6" w:rsidRDefault="002363A6" w:rsidP="00CB78D5">
      <w:pPr>
        <w:tabs>
          <w:tab w:val="left" w:pos="426"/>
        </w:tabs>
        <w:ind w:left="426"/>
        <w:jc w:val="both"/>
      </w:pPr>
    </w:p>
    <w:p w14:paraId="413128AF" w14:textId="15F290ED" w:rsidR="002363A6" w:rsidRDefault="002363A6" w:rsidP="00CB78D5">
      <w:pPr>
        <w:tabs>
          <w:tab w:val="left" w:pos="426"/>
        </w:tabs>
        <w:ind w:left="426"/>
        <w:jc w:val="both"/>
      </w:pPr>
    </w:p>
    <w:p w14:paraId="15AE954A" w14:textId="65A1EC68" w:rsidR="002363A6" w:rsidRDefault="002363A6" w:rsidP="00CB78D5">
      <w:pPr>
        <w:tabs>
          <w:tab w:val="left" w:pos="426"/>
        </w:tabs>
        <w:ind w:left="426"/>
        <w:jc w:val="both"/>
      </w:pPr>
    </w:p>
    <w:p w14:paraId="0FF73849" w14:textId="1A370E95" w:rsidR="002363A6" w:rsidRDefault="002363A6" w:rsidP="00CB78D5">
      <w:pPr>
        <w:tabs>
          <w:tab w:val="left" w:pos="426"/>
        </w:tabs>
        <w:ind w:left="426"/>
        <w:jc w:val="both"/>
      </w:pPr>
    </w:p>
    <w:p w14:paraId="4D37173C" w14:textId="55833FF9" w:rsidR="002363A6" w:rsidRDefault="002363A6" w:rsidP="00CB78D5">
      <w:pPr>
        <w:tabs>
          <w:tab w:val="left" w:pos="426"/>
        </w:tabs>
        <w:ind w:left="426"/>
        <w:jc w:val="both"/>
      </w:pPr>
    </w:p>
    <w:p w14:paraId="273A11DE" w14:textId="79CC4664" w:rsidR="002363A6" w:rsidRDefault="002363A6" w:rsidP="00CB78D5">
      <w:pPr>
        <w:tabs>
          <w:tab w:val="left" w:pos="426"/>
        </w:tabs>
        <w:ind w:left="426"/>
        <w:jc w:val="both"/>
      </w:pPr>
    </w:p>
    <w:p w14:paraId="2CB554E1" w14:textId="4385FA9A" w:rsidR="002363A6" w:rsidRDefault="002363A6" w:rsidP="00CB78D5">
      <w:pPr>
        <w:tabs>
          <w:tab w:val="left" w:pos="426"/>
        </w:tabs>
        <w:ind w:left="426"/>
        <w:jc w:val="both"/>
      </w:pPr>
    </w:p>
    <w:p w14:paraId="05EBCF00" w14:textId="4270D970" w:rsidR="002363A6" w:rsidRDefault="002363A6" w:rsidP="00CB78D5">
      <w:pPr>
        <w:tabs>
          <w:tab w:val="left" w:pos="426"/>
        </w:tabs>
        <w:ind w:left="426"/>
        <w:jc w:val="both"/>
      </w:pPr>
    </w:p>
    <w:p w14:paraId="7E527E7E" w14:textId="3DCB9BB0" w:rsidR="002363A6" w:rsidRDefault="002363A6" w:rsidP="00CB78D5">
      <w:pPr>
        <w:tabs>
          <w:tab w:val="left" w:pos="426"/>
        </w:tabs>
        <w:ind w:left="426"/>
        <w:jc w:val="both"/>
      </w:pPr>
    </w:p>
    <w:p w14:paraId="472088C7" w14:textId="462C0BF7" w:rsidR="002363A6" w:rsidRDefault="002363A6" w:rsidP="00CB78D5">
      <w:pPr>
        <w:tabs>
          <w:tab w:val="left" w:pos="426"/>
        </w:tabs>
        <w:ind w:left="426"/>
        <w:jc w:val="both"/>
      </w:pPr>
    </w:p>
    <w:p w14:paraId="22D3DC1F" w14:textId="34B05F7D" w:rsidR="002363A6" w:rsidRDefault="002363A6" w:rsidP="00CB78D5">
      <w:pPr>
        <w:tabs>
          <w:tab w:val="left" w:pos="426"/>
        </w:tabs>
        <w:ind w:left="426"/>
        <w:jc w:val="both"/>
      </w:pPr>
    </w:p>
    <w:p w14:paraId="6D4C0A29" w14:textId="192EB93D" w:rsidR="002363A6" w:rsidRDefault="002363A6" w:rsidP="00CB78D5">
      <w:pPr>
        <w:tabs>
          <w:tab w:val="left" w:pos="426"/>
        </w:tabs>
        <w:ind w:left="426"/>
        <w:jc w:val="both"/>
      </w:pPr>
    </w:p>
    <w:p w14:paraId="308513D5" w14:textId="7C568E78" w:rsidR="002363A6" w:rsidRDefault="002363A6" w:rsidP="00CB78D5">
      <w:pPr>
        <w:tabs>
          <w:tab w:val="left" w:pos="426"/>
        </w:tabs>
        <w:ind w:left="426"/>
        <w:jc w:val="both"/>
      </w:pPr>
    </w:p>
    <w:p w14:paraId="1FA4855C" w14:textId="059CE654" w:rsidR="002363A6" w:rsidRDefault="002363A6" w:rsidP="00CB78D5">
      <w:pPr>
        <w:tabs>
          <w:tab w:val="left" w:pos="426"/>
        </w:tabs>
        <w:ind w:left="426"/>
        <w:jc w:val="both"/>
      </w:pPr>
    </w:p>
    <w:p w14:paraId="6F3CD810" w14:textId="0C39DCD2" w:rsidR="002363A6" w:rsidRDefault="002363A6" w:rsidP="00CB78D5">
      <w:pPr>
        <w:tabs>
          <w:tab w:val="left" w:pos="426"/>
        </w:tabs>
        <w:ind w:left="426"/>
        <w:jc w:val="both"/>
      </w:pPr>
    </w:p>
    <w:p w14:paraId="22D91345" w14:textId="7CC513A2" w:rsidR="002363A6" w:rsidRDefault="002363A6" w:rsidP="00CB78D5">
      <w:pPr>
        <w:tabs>
          <w:tab w:val="left" w:pos="426"/>
        </w:tabs>
        <w:ind w:left="426"/>
        <w:jc w:val="both"/>
      </w:pPr>
    </w:p>
    <w:p w14:paraId="2F8F1853" w14:textId="1FA50657" w:rsidR="002363A6" w:rsidRDefault="002363A6" w:rsidP="00CB78D5">
      <w:pPr>
        <w:tabs>
          <w:tab w:val="left" w:pos="426"/>
        </w:tabs>
        <w:ind w:left="426"/>
        <w:jc w:val="both"/>
      </w:pPr>
    </w:p>
    <w:p w14:paraId="18F0F772" w14:textId="6F51A0F6" w:rsidR="002363A6" w:rsidRDefault="002363A6" w:rsidP="00CB78D5">
      <w:pPr>
        <w:tabs>
          <w:tab w:val="left" w:pos="426"/>
        </w:tabs>
        <w:ind w:left="426"/>
        <w:jc w:val="both"/>
      </w:pPr>
    </w:p>
    <w:p w14:paraId="2998E153" w14:textId="6908EC9D" w:rsidR="002363A6" w:rsidRDefault="002363A6" w:rsidP="00CB78D5">
      <w:pPr>
        <w:tabs>
          <w:tab w:val="left" w:pos="426"/>
        </w:tabs>
        <w:ind w:left="426"/>
        <w:jc w:val="both"/>
      </w:pPr>
    </w:p>
    <w:p w14:paraId="166A3D79" w14:textId="04C4F6CB" w:rsidR="002363A6" w:rsidRDefault="002363A6" w:rsidP="00CB78D5">
      <w:pPr>
        <w:tabs>
          <w:tab w:val="left" w:pos="426"/>
        </w:tabs>
        <w:ind w:left="426"/>
        <w:jc w:val="both"/>
      </w:pPr>
    </w:p>
    <w:p w14:paraId="133C8731" w14:textId="141B142E" w:rsidR="002363A6" w:rsidRDefault="002363A6" w:rsidP="00CB78D5">
      <w:pPr>
        <w:tabs>
          <w:tab w:val="left" w:pos="426"/>
        </w:tabs>
        <w:ind w:left="426"/>
        <w:jc w:val="both"/>
      </w:pPr>
    </w:p>
    <w:p w14:paraId="6DE1F715" w14:textId="10D0E0AF" w:rsidR="002363A6" w:rsidRDefault="002363A6" w:rsidP="00CB78D5">
      <w:pPr>
        <w:tabs>
          <w:tab w:val="left" w:pos="426"/>
        </w:tabs>
        <w:ind w:left="426"/>
        <w:jc w:val="both"/>
      </w:pPr>
    </w:p>
    <w:p w14:paraId="38485D63" w14:textId="4B336133" w:rsidR="002363A6" w:rsidRDefault="002363A6" w:rsidP="00CB78D5">
      <w:pPr>
        <w:tabs>
          <w:tab w:val="left" w:pos="426"/>
        </w:tabs>
        <w:ind w:left="426"/>
        <w:jc w:val="both"/>
      </w:pPr>
    </w:p>
    <w:p w14:paraId="0D24D140" w14:textId="587C310E" w:rsidR="002363A6" w:rsidRDefault="002363A6" w:rsidP="00CB78D5">
      <w:pPr>
        <w:tabs>
          <w:tab w:val="left" w:pos="426"/>
        </w:tabs>
        <w:ind w:left="426"/>
        <w:jc w:val="both"/>
      </w:pPr>
    </w:p>
    <w:p w14:paraId="2F72D7C1" w14:textId="63CBCFA4" w:rsidR="002363A6" w:rsidRDefault="002363A6" w:rsidP="00CB78D5">
      <w:pPr>
        <w:tabs>
          <w:tab w:val="left" w:pos="426"/>
        </w:tabs>
        <w:ind w:left="426"/>
        <w:jc w:val="both"/>
      </w:pPr>
    </w:p>
    <w:p w14:paraId="1CE9C030" w14:textId="4E7EC3B5" w:rsidR="002363A6" w:rsidRDefault="002363A6" w:rsidP="00CB78D5">
      <w:pPr>
        <w:tabs>
          <w:tab w:val="left" w:pos="426"/>
        </w:tabs>
        <w:ind w:left="426"/>
        <w:jc w:val="both"/>
      </w:pPr>
    </w:p>
    <w:p w14:paraId="7026E186" w14:textId="1EA6CBAA" w:rsidR="002363A6" w:rsidRDefault="002363A6" w:rsidP="00CB78D5">
      <w:pPr>
        <w:tabs>
          <w:tab w:val="left" w:pos="426"/>
        </w:tabs>
        <w:ind w:left="426"/>
        <w:jc w:val="both"/>
      </w:pPr>
    </w:p>
    <w:p w14:paraId="7FE00781" w14:textId="508CDC65" w:rsidR="002363A6" w:rsidRDefault="002363A6" w:rsidP="00CB78D5">
      <w:pPr>
        <w:tabs>
          <w:tab w:val="left" w:pos="426"/>
        </w:tabs>
        <w:ind w:left="426"/>
        <w:jc w:val="both"/>
      </w:pPr>
    </w:p>
    <w:p w14:paraId="46EFE456" w14:textId="77777777" w:rsidR="002363A6" w:rsidRPr="00E44F48" w:rsidRDefault="002363A6" w:rsidP="00CB78D5">
      <w:pPr>
        <w:tabs>
          <w:tab w:val="left" w:pos="426"/>
        </w:tabs>
        <w:ind w:left="426"/>
        <w:jc w:val="both"/>
      </w:pPr>
    </w:p>
    <w:tbl>
      <w:tblPr>
        <w:tblStyle w:val="af2"/>
        <w:tblW w:w="0" w:type="auto"/>
        <w:tblInd w:w="421" w:type="dxa"/>
        <w:tblLook w:val="04A0" w:firstRow="1" w:lastRow="0" w:firstColumn="1" w:lastColumn="0" w:noHBand="0" w:noVBand="1"/>
      </w:tblPr>
      <w:tblGrid>
        <w:gridCol w:w="9300"/>
      </w:tblGrid>
      <w:tr w:rsidR="006A4F96" w:rsidRPr="00E44F48" w14:paraId="7CE8632A" w14:textId="77777777" w:rsidTr="00A74C79">
        <w:tc>
          <w:tcPr>
            <w:tcW w:w="9300" w:type="dxa"/>
          </w:tcPr>
          <w:p w14:paraId="7429A694" w14:textId="09C1848E" w:rsidR="006A4F96" w:rsidRPr="00E44F48" w:rsidRDefault="006A4F96" w:rsidP="0073535C">
            <w:pPr>
              <w:tabs>
                <w:tab w:val="left" w:pos="426"/>
              </w:tabs>
              <w:spacing w:after="160"/>
              <w:ind w:left="426"/>
              <w:jc w:val="center"/>
              <w:rPr>
                <w:b/>
                <w:u w:val="single"/>
                <w:lang w:val="bg-BG"/>
              </w:rPr>
            </w:pPr>
            <w:r w:rsidRPr="00E44F48">
              <w:rPr>
                <w:b/>
                <w:bCs/>
                <w:lang w:val="bg-BG"/>
              </w:rPr>
              <w:lastRenderedPageBreak/>
              <w:t>V. ПРОВЕЖДАНЕ НА ПРОЦЕДУРАТА</w:t>
            </w:r>
          </w:p>
        </w:tc>
      </w:tr>
    </w:tbl>
    <w:p w14:paraId="7A313592" w14:textId="77777777" w:rsidR="006A4F96" w:rsidRPr="00E44F48" w:rsidRDefault="006A4F96" w:rsidP="0073535C">
      <w:pPr>
        <w:pStyle w:val="Default"/>
        <w:tabs>
          <w:tab w:val="left" w:pos="426"/>
        </w:tabs>
        <w:ind w:left="426"/>
        <w:jc w:val="both"/>
        <w:rPr>
          <w:b/>
          <w:bCs/>
          <w:lang w:val="bg-BG"/>
        </w:rPr>
      </w:pPr>
    </w:p>
    <w:bookmarkEnd w:id="1"/>
    <w:p w14:paraId="5F1A8809" w14:textId="77777777" w:rsidR="009B0214" w:rsidRPr="00E44F48" w:rsidRDefault="009B0214" w:rsidP="009B0214">
      <w:pPr>
        <w:ind w:left="426"/>
        <w:jc w:val="both"/>
        <w:rPr>
          <w:b/>
          <w:color w:val="000000"/>
        </w:rPr>
      </w:pPr>
      <w:r w:rsidRPr="00E44F48">
        <w:rPr>
          <w:b/>
          <w:color w:val="000000"/>
        </w:rPr>
        <w:t>1. Общи положения</w:t>
      </w:r>
    </w:p>
    <w:p w14:paraId="17E1B44A" w14:textId="77777777" w:rsidR="009B0214" w:rsidRPr="00E44F48" w:rsidRDefault="009B0214" w:rsidP="009B0214">
      <w:pPr>
        <w:ind w:left="426"/>
        <w:jc w:val="both"/>
        <w:rPr>
          <w:color w:val="000000"/>
        </w:rPr>
      </w:pPr>
      <w:r w:rsidRPr="00E44F48">
        <w:rPr>
          <w:bCs/>
          <w:color w:val="000000"/>
        </w:rPr>
        <w:t xml:space="preserve">1.1. Процедурата се открива със Заповед на изпълнителния директор, издадена във основа на Решение на съвета на директорите на „Автомагистрали“ ЕАД, за провеждане и утвърждаване на документацията. </w:t>
      </w:r>
    </w:p>
    <w:p w14:paraId="27C9FD1F" w14:textId="1CB55D7D" w:rsidR="009B0214" w:rsidRPr="00E44F48" w:rsidRDefault="009B0214" w:rsidP="009B0214">
      <w:pPr>
        <w:spacing w:before="120" w:after="120"/>
        <w:ind w:left="426"/>
        <w:contextualSpacing/>
        <w:jc w:val="both"/>
        <w:rPr>
          <w:color w:val="000000"/>
        </w:rPr>
      </w:pPr>
      <w:r w:rsidRPr="00E44F48">
        <w:rPr>
          <w:color w:val="000000"/>
        </w:rPr>
        <w:t xml:space="preserve">1.2. Техническия секретар/Деловодителят изготвя и поддържа – Регистър на постъпилите оферти за настоящата </w:t>
      </w:r>
      <w:r w:rsidR="00972F63">
        <w:rPr>
          <w:color w:val="000000"/>
        </w:rPr>
        <w:t>процедура</w:t>
      </w:r>
      <w:r w:rsidRPr="00E44F48">
        <w:rPr>
          <w:color w:val="000000"/>
        </w:rPr>
        <w:t xml:space="preserve"> в Автомагистрали ЕАД, в който се завеждат с регистрационни номера всички документи свързани с </w:t>
      </w:r>
      <w:r w:rsidR="00972F63">
        <w:rPr>
          <w:color w:val="000000"/>
        </w:rPr>
        <w:t>процедурата</w:t>
      </w:r>
      <w:r w:rsidRPr="00E44F48">
        <w:rPr>
          <w:color w:val="000000"/>
        </w:rPr>
        <w:t xml:space="preserve"> (заповеди, протоколи, декларации, решения, </w:t>
      </w:r>
      <w:r w:rsidRPr="00E44F48">
        <w:rPr>
          <w:iCs/>
          <w:color w:val="000000"/>
        </w:rPr>
        <w:t>оригиналът на документацията</w:t>
      </w:r>
      <w:r w:rsidRPr="00E44F48">
        <w:rPr>
          <w:i/>
          <w:color w:val="000000"/>
        </w:rPr>
        <w:t xml:space="preserve"> </w:t>
      </w:r>
      <w:r w:rsidRPr="00E44F48">
        <w:rPr>
          <w:color w:val="000000"/>
        </w:rPr>
        <w:t>и др.).</w:t>
      </w:r>
    </w:p>
    <w:p w14:paraId="0B006748" w14:textId="729B1588" w:rsidR="009B0214" w:rsidRPr="00E44F48" w:rsidRDefault="009B0214" w:rsidP="009B0214">
      <w:pPr>
        <w:ind w:left="426"/>
        <w:contextualSpacing/>
        <w:jc w:val="both"/>
        <w:rPr>
          <w:color w:val="000000"/>
        </w:rPr>
      </w:pPr>
      <w:r w:rsidRPr="00E44F48">
        <w:rPr>
          <w:color w:val="000000"/>
        </w:rPr>
        <w:t>1.</w:t>
      </w:r>
      <w:r w:rsidR="00FB38F8">
        <w:rPr>
          <w:color w:val="000000"/>
        </w:rPr>
        <w:t>3</w:t>
      </w:r>
      <w:r w:rsidRPr="00E44F48">
        <w:rPr>
          <w:color w:val="000000"/>
        </w:rPr>
        <w:t xml:space="preserve">. Техническия секретар/Деловодителят завежда с регистрационен номер подадените от участниците оферти за участие в </w:t>
      </w:r>
      <w:r w:rsidR="00972F63">
        <w:rPr>
          <w:color w:val="000000"/>
        </w:rPr>
        <w:t>процедурата</w:t>
      </w:r>
      <w:r w:rsidRPr="00E44F48">
        <w:rPr>
          <w:color w:val="000000"/>
        </w:rPr>
        <w:t>, като отбелязва върху тях по траен начин, регистрационния номер</w:t>
      </w:r>
      <w:r w:rsidR="00F3199C" w:rsidRPr="00E44F48">
        <w:rPr>
          <w:color w:val="000000"/>
        </w:rPr>
        <w:t xml:space="preserve"> и </w:t>
      </w:r>
      <w:r w:rsidRPr="00E44F48">
        <w:rPr>
          <w:color w:val="000000"/>
        </w:rPr>
        <w:t xml:space="preserve">датата на подаване. Получените оферти от участниците се съхраняват в каса, до датата на провеждане на процедурата. </w:t>
      </w:r>
      <w:bookmarkStart w:id="4" w:name="_Hlk49752509"/>
      <w:r w:rsidRPr="00E44F48">
        <w:rPr>
          <w:color w:val="000000"/>
        </w:rPr>
        <w:t>На всеки един участник, техническия секретар предоставя лист с отбелязан на него регистрационен номер и дата на подаване на офертата за участие в процедура.</w:t>
      </w:r>
      <w:bookmarkEnd w:id="4"/>
    </w:p>
    <w:p w14:paraId="3660EE7E" w14:textId="77777777" w:rsidR="009B0214" w:rsidRPr="00E44F48" w:rsidRDefault="009B0214" w:rsidP="009B0214">
      <w:pPr>
        <w:ind w:left="426"/>
        <w:contextualSpacing/>
        <w:jc w:val="both"/>
        <w:rPr>
          <w:b/>
          <w:bCs/>
        </w:rPr>
      </w:pPr>
    </w:p>
    <w:p w14:paraId="7CE280DD" w14:textId="77777777" w:rsidR="009B0214" w:rsidRPr="00E44F48" w:rsidRDefault="009B0214" w:rsidP="009B0214">
      <w:pPr>
        <w:pStyle w:val="Default"/>
        <w:ind w:left="426"/>
        <w:jc w:val="both"/>
        <w:rPr>
          <w:lang w:val="bg-BG"/>
        </w:rPr>
      </w:pPr>
      <w:r w:rsidRPr="00E44F48">
        <w:rPr>
          <w:b/>
          <w:bCs/>
          <w:lang w:val="bg-BG"/>
        </w:rPr>
        <w:t xml:space="preserve">2. Комисия за разглеждане, оценка и класиране на офертите </w:t>
      </w:r>
    </w:p>
    <w:p w14:paraId="18768D1B" w14:textId="77777777" w:rsidR="009B0214" w:rsidRPr="00E44F48" w:rsidRDefault="009B0214" w:rsidP="009B0214">
      <w:pPr>
        <w:pStyle w:val="Default"/>
        <w:ind w:left="426"/>
        <w:jc w:val="both"/>
        <w:rPr>
          <w:lang w:val="bg-BG"/>
        </w:rPr>
      </w:pPr>
      <w:r w:rsidRPr="00E44F48">
        <w:rPr>
          <w:b/>
          <w:bCs/>
          <w:lang w:val="bg-BG"/>
        </w:rPr>
        <w:t xml:space="preserve">2.1. </w:t>
      </w:r>
      <w:r w:rsidRPr="00E44F48">
        <w:rPr>
          <w:lang w:val="bg-BG"/>
        </w:rPr>
        <w:t xml:space="preserve">Възложителят назначава комисия за разглеждане, оценка и класиране на офертите след изтичане на срока за приемане на офертите. </w:t>
      </w:r>
    </w:p>
    <w:p w14:paraId="1710112A" w14:textId="77777777" w:rsidR="009B0214" w:rsidRPr="00E44F48" w:rsidRDefault="009B0214" w:rsidP="009B0214">
      <w:pPr>
        <w:pStyle w:val="Default"/>
        <w:ind w:left="426"/>
        <w:jc w:val="both"/>
        <w:rPr>
          <w:lang w:val="bg-BG"/>
        </w:rPr>
      </w:pPr>
      <w:r w:rsidRPr="00E44F48">
        <w:rPr>
          <w:b/>
          <w:bCs/>
          <w:lang w:val="bg-BG"/>
        </w:rPr>
        <w:t xml:space="preserve">2.2. </w:t>
      </w:r>
      <w:r w:rsidRPr="00E44F48">
        <w:rPr>
          <w:lang w:val="bg-BG"/>
        </w:rPr>
        <w:t>Възложителят определя за членове на комисията лица, които нямат конфликт на интереси с участниците.</w:t>
      </w:r>
    </w:p>
    <w:p w14:paraId="5E6F2F41" w14:textId="77777777" w:rsidR="009B0214" w:rsidRPr="00E44F48" w:rsidRDefault="009B0214" w:rsidP="009B0214">
      <w:pPr>
        <w:pStyle w:val="Default"/>
        <w:ind w:left="426"/>
        <w:jc w:val="both"/>
        <w:rPr>
          <w:lang w:val="bg-BG"/>
        </w:rPr>
      </w:pPr>
      <w:r w:rsidRPr="00E44F48">
        <w:rPr>
          <w:b/>
          <w:bCs/>
          <w:lang w:val="bg-BG"/>
        </w:rPr>
        <w:t xml:space="preserve">2.3. </w:t>
      </w:r>
      <w:r w:rsidRPr="00E44F48">
        <w:rPr>
          <w:lang w:val="bg-BG"/>
        </w:rPr>
        <w:t xml:space="preserve">Членовете на комисията са длъжни да пазят в тайна обстоятелствата, които са узнали във връзка със своята работа в комисията. </w:t>
      </w:r>
    </w:p>
    <w:p w14:paraId="6A74B6E3" w14:textId="77777777" w:rsidR="009B0214" w:rsidRPr="00E44F48" w:rsidRDefault="009B0214" w:rsidP="009B0214">
      <w:pPr>
        <w:pStyle w:val="Default"/>
        <w:ind w:left="426"/>
        <w:jc w:val="both"/>
        <w:rPr>
          <w:lang w:val="bg-BG"/>
        </w:rPr>
      </w:pPr>
      <w:r w:rsidRPr="00E44F48">
        <w:rPr>
          <w:b/>
          <w:bCs/>
          <w:lang w:val="bg-BG"/>
        </w:rPr>
        <w:t xml:space="preserve">2.4. </w:t>
      </w:r>
      <w:r w:rsidRPr="00E44F48">
        <w:rPr>
          <w:lang w:val="bg-BG"/>
        </w:rPr>
        <w:t xml:space="preserve">Членовете на комисията представят на възложителя декларация, за съответствие на изискванията по т. 2.2. след получаване на списъка с участниците и на всеки етап от процедурата, когато настъпи промяната в декларираните обстоятелства. </w:t>
      </w:r>
    </w:p>
    <w:p w14:paraId="1A992059" w14:textId="77777777" w:rsidR="009B0214" w:rsidRPr="00E44F48" w:rsidRDefault="009B0214" w:rsidP="009B0214">
      <w:pPr>
        <w:pStyle w:val="Default"/>
        <w:ind w:left="426"/>
        <w:jc w:val="both"/>
        <w:rPr>
          <w:lang w:val="bg-BG"/>
        </w:rPr>
      </w:pPr>
      <w:r w:rsidRPr="00E44F48">
        <w:rPr>
          <w:b/>
          <w:bCs/>
          <w:lang w:val="bg-BG"/>
        </w:rPr>
        <w:t xml:space="preserve">2.5. </w:t>
      </w:r>
      <w:r w:rsidRPr="00E44F48">
        <w:rPr>
          <w:lang w:val="bg-BG"/>
        </w:rPr>
        <w:t xml:space="preserve">Всеки член на комисията е длъжен да си направи </w:t>
      </w:r>
      <w:proofErr w:type="spellStart"/>
      <w:r w:rsidRPr="00E44F48">
        <w:rPr>
          <w:lang w:val="bg-BG"/>
        </w:rPr>
        <w:t>самоотвод</w:t>
      </w:r>
      <w:proofErr w:type="spellEnd"/>
      <w:r w:rsidRPr="00E44F48">
        <w:rPr>
          <w:lang w:val="bg-BG"/>
        </w:rPr>
        <w:t xml:space="preserve">, когато установи, че: </w:t>
      </w:r>
    </w:p>
    <w:p w14:paraId="7F7AAFCC" w14:textId="77777777" w:rsidR="009B0214" w:rsidRPr="00E44F48" w:rsidRDefault="009B0214" w:rsidP="009B0214">
      <w:pPr>
        <w:pStyle w:val="Default"/>
        <w:ind w:left="426"/>
        <w:jc w:val="both"/>
        <w:rPr>
          <w:color w:val="auto"/>
          <w:lang w:val="bg-BG"/>
        </w:rPr>
      </w:pPr>
      <w:r w:rsidRPr="00E44F48">
        <w:rPr>
          <w:lang w:val="bg-BG"/>
        </w:rPr>
        <w:t xml:space="preserve">1. по обективни причини не може да изпълнява задълженията си; </w:t>
      </w:r>
    </w:p>
    <w:p w14:paraId="20B73187" w14:textId="77777777" w:rsidR="009B0214" w:rsidRPr="00E44F48" w:rsidRDefault="009B0214" w:rsidP="009B0214">
      <w:pPr>
        <w:pStyle w:val="Default"/>
        <w:ind w:left="426"/>
        <w:jc w:val="both"/>
        <w:rPr>
          <w:color w:val="auto"/>
          <w:lang w:val="bg-BG"/>
        </w:rPr>
      </w:pPr>
      <w:r w:rsidRPr="00E44F48">
        <w:rPr>
          <w:color w:val="auto"/>
          <w:lang w:val="bg-BG"/>
        </w:rPr>
        <w:t xml:space="preserve">2. е възникнал конфликт на интереси. </w:t>
      </w:r>
    </w:p>
    <w:p w14:paraId="2EF3CACE" w14:textId="079CE63A" w:rsidR="009B0214" w:rsidRPr="00E44F48" w:rsidRDefault="009B0214" w:rsidP="009B0214">
      <w:pPr>
        <w:pStyle w:val="Default"/>
        <w:ind w:left="426"/>
        <w:jc w:val="both"/>
        <w:rPr>
          <w:color w:val="auto"/>
          <w:lang w:val="bg-BG"/>
        </w:rPr>
      </w:pPr>
      <w:r w:rsidRPr="00E44F48">
        <w:rPr>
          <w:b/>
          <w:bCs/>
          <w:color w:val="auto"/>
          <w:lang w:val="bg-BG"/>
        </w:rPr>
        <w:t xml:space="preserve">2.6. </w:t>
      </w:r>
      <w:r w:rsidRPr="00E44F48">
        <w:rPr>
          <w:color w:val="auto"/>
          <w:lang w:val="bg-BG"/>
        </w:rPr>
        <w:t xml:space="preserve">След изтичане на срока за получаване на оферти за участие в </w:t>
      </w:r>
      <w:r w:rsidR="00972F63">
        <w:rPr>
          <w:color w:val="auto"/>
          <w:lang w:val="bg-BG"/>
        </w:rPr>
        <w:t>процедурата</w:t>
      </w:r>
      <w:r w:rsidRPr="00E44F48">
        <w:rPr>
          <w:color w:val="auto"/>
          <w:lang w:val="bg-BG"/>
        </w:rPr>
        <w:t>, назначена от Възложителя комисия разглежда, оценява и класира представените оферти.</w:t>
      </w:r>
    </w:p>
    <w:p w14:paraId="59B8149B" w14:textId="4EDF0FAF" w:rsidR="009B0214" w:rsidRPr="00E44F48" w:rsidRDefault="009B0214" w:rsidP="009B0214">
      <w:pPr>
        <w:pStyle w:val="Default"/>
        <w:ind w:left="426"/>
        <w:jc w:val="both"/>
        <w:rPr>
          <w:color w:val="auto"/>
          <w:lang w:val="bg-BG"/>
        </w:rPr>
      </w:pPr>
      <w:r w:rsidRPr="00E44F48">
        <w:rPr>
          <w:color w:val="auto"/>
          <w:lang w:val="bg-BG"/>
        </w:rPr>
        <w:t>2.7. Получените оферти се предават от техническия секретар на председателя на комисията</w:t>
      </w:r>
      <w:r w:rsidR="00F3199C" w:rsidRPr="00E44F48">
        <w:rPr>
          <w:color w:val="auto"/>
          <w:lang w:val="bg-BG"/>
        </w:rPr>
        <w:t>.</w:t>
      </w:r>
      <w:r w:rsidRPr="00E44F48">
        <w:rPr>
          <w:color w:val="auto"/>
          <w:lang w:val="bg-BG"/>
        </w:rPr>
        <w:t xml:space="preserve"> В случай, че няма такива техническия секретар уведомява председателя на комисията.</w:t>
      </w:r>
    </w:p>
    <w:p w14:paraId="05FB5B00" w14:textId="47234B81" w:rsidR="009B0214" w:rsidRPr="00E44F48" w:rsidRDefault="009B0214" w:rsidP="009B0214">
      <w:pPr>
        <w:pStyle w:val="Default"/>
        <w:ind w:left="426"/>
        <w:jc w:val="both"/>
        <w:rPr>
          <w:color w:val="auto"/>
          <w:lang w:val="bg-BG"/>
        </w:rPr>
      </w:pPr>
      <w:r w:rsidRPr="00E44F48">
        <w:rPr>
          <w:color w:val="auto"/>
          <w:lang w:val="bg-BG"/>
        </w:rPr>
        <w:t xml:space="preserve">2.8. </w:t>
      </w:r>
      <w:r w:rsidR="00972F63">
        <w:rPr>
          <w:color w:val="auto"/>
          <w:lang w:val="bg-BG"/>
        </w:rPr>
        <w:t>Процедура</w:t>
      </w:r>
      <w:r w:rsidRPr="00E44F48">
        <w:rPr>
          <w:color w:val="auto"/>
          <w:lang w:val="bg-BG"/>
        </w:rPr>
        <w:t xml:space="preserve"> може да се проведе и когато е подадена само една оферта за участие. Участникът се обявява за спечелил по предложената от него цена и предложение за изпълнение, които отговарят на първоначално обявените условия.</w:t>
      </w:r>
    </w:p>
    <w:p w14:paraId="16DEB691" w14:textId="77777777" w:rsidR="009B0214" w:rsidRPr="00E44F48" w:rsidRDefault="009B0214" w:rsidP="009B0214">
      <w:pPr>
        <w:pStyle w:val="Default"/>
        <w:ind w:left="426"/>
        <w:jc w:val="both"/>
        <w:rPr>
          <w:color w:val="auto"/>
          <w:lang w:val="bg-BG"/>
        </w:rPr>
      </w:pPr>
      <w:r w:rsidRPr="00E44F48">
        <w:rPr>
          <w:color w:val="auto"/>
          <w:lang w:val="bg-BG"/>
        </w:rPr>
        <w:t>2.9. Председателят на комисията отваря офертите на участниците по реда на тяхното постъпване в деловодството на Възложителя, като съобщава имената на съответния участник.</w:t>
      </w:r>
    </w:p>
    <w:p w14:paraId="790E888D" w14:textId="77777777" w:rsidR="009B0214" w:rsidRPr="00E44F48" w:rsidRDefault="009B0214" w:rsidP="009B0214">
      <w:pPr>
        <w:pStyle w:val="Default"/>
        <w:ind w:left="426"/>
        <w:jc w:val="both"/>
        <w:rPr>
          <w:color w:val="auto"/>
          <w:lang w:val="bg-BG"/>
        </w:rPr>
      </w:pPr>
      <w:r w:rsidRPr="00E44F48">
        <w:rPr>
          <w:color w:val="auto"/>
          <w:lang w:val="bg-BG"/>
        </w:rPr>
        <w:t>2.10. Комисията преглежда документите за съответствието им с поставените изисквания на Възложителя. В случай, че се установи непълнота на представените документи или несъответствие с поставените изисквания, участникът се отстранява от участие.</w:t>
      </w:r>
    </w:p>
    <w:p w14:paraId="3D998C0C" w14:textId="77777777" w:rsidR="009B0214" w:rsidRPr="00E44F48" w:rsidRDefault="009B0214" w:rsidP="009B0214">
      <w:pPr>
        <w:pStyle w:val="Default"/>
        <w:ind w:left="426"/>
        <w:jc w:val="both"/>
        <w:rPr>
          <w:color w:val="auto"/>
          <w:lang w:val="bg-BG"/>
        </w:rPr>
      </w:pPr>
      <w:r w:rsidRPr="00E44F48">
        <w:rPr>
          <w:color w:val="auto"/>
          <w:lang w:val="bg-BG"/>
        </w:rPr>
        <w:lastRenderedPageBreak/>
        <w:t>2.11. След преглед на представените документи и установяване на съответствието им с поставените изисквания на Възложителя, комисията пристъпва към отваряне на пликовете с надпис „Ценово предложение”. Председателят на комисията отваря пликовете с надпис „Ценово предложение” на допуснатите до този етап участници, като съобщава името на всеки участник, чието ценово предложение се отваря и оповестява предложената от него цена за изпълнение на поръчката/договора. Ценовите предложения се подписват поне от двама от членовете на комисията.</w:t>
      </w:r>
    </w:p>
    <w:p w14:paraId="469E87E5" w14:textId="50416C3B" w:rsidR="009B0214" w:rsidRPr="00E44F48" w:rsidRDefault="009B0214" w:rsidP="009B0214">
      <w:pPr>
        <w:pStyle w:val="Default"/>
        <w:ind w:left="426"/>
        <w:jc w:val="both"/>
        <w:rPr>
          <w:color w:val="auto"/>
          <w:lang w:val="bg-BG"/>
        </w:rPr>
      </w:pPr>
      <w:r w:rsidRPr="00E44F48">
        <w:rPr>
          <w:color w:val="auto"/>
          <w:lang w:val="bg-BG"/>
        </w:rPr>
        <w:t xml:space="preserve">2.12. Комисията изготвя протокол за извършените от нея действия по провеждане на </w:t>
      </w:r>
      <w:r w:rsidR="00BF37D3">
        <w:rPr>
          <w:color w:val="auto"/>
          <w:lang w:val="bg-BG"/>
        </w:rPr>
        <w:t>процедурата</w:t>
      </w:r>
      <w:r w:rsidRPr="00E44F48">
        <w:rPr>
          <w:color w:val="auto"/>
          <w:lang w:val="bg-BG"/>
        </w:rPr>
        <w:t xml:space="preserve">, който се подписва от всички членове на комисията и се предоставя на изпълнителния директор на „Автомагистрали“ ЕАД /Възложител/ за утвърждаване. Протоколът се изготвя в един екземпляр. Преписи от протокола се предоставят на участниците при поискване. Протоколът се завежда с регистрационен номер и се класира в папката с името на обекта/обектите, предмет на процедура. </w:t>
      </w:r>
    </w:p>
    <w:p w14:paraId="4AD0265F" w14:textId="371F773A" w:rsidR="009B0214" w:rsidRPr="00E44F48" w:rsidRDefault="009B0214" w:rsidP="009B0214">
      <w:pPr>
        <w:pStyle w:val="Default"/>
        <w:ind w:left="426"/>
        <w:jc w:val="both"/>
        <w:rPr>
          <w:color w:val="auto"/>
          <w:lang w:val="bg-BG"/>
        </w:rPr>
      </w:pPr>
      <w:r w:rsidRPr="00E44F48">
        <w:rPr>
          <w:color w:val="auto"/>
          <w:lang w:val="bg-BG"/>
        </w:rPr>
        <w:t xml:space="preserve">2.13. При възникване на обстоятелства, които правят невъзможно откриването на </w:t>
      </w:r>
      <w:r w:rsidR="00BF37D3">
        <w:rPr>
          <w:color w:val="auto"/>
          <w:lang w:val="bg-BG"/>
        </w:rPr>
        <w:t>процедурата</w:t>
      </w:r>
      <w:r w:rsidRPr="00E44F48">
        <w:rPr>
          <w:color w:val="auto"/>
          <w:lang w:val="bg-BG"/>
        </w:rPr>
        <w:t xml:space="preserve"> или нейното приключване, комисията съставя протокол, въз основа на който Възложителят  определя провеждането на нова </w:t>
      </w:r>
      <w:r w:rsidR="00BF37D3">
        <w:rPr>
          <w:color w:val="auto"/>
          <w:lang w:val="bg-BG"/>
        </w:rPr>
        <w:t>процедура</w:t>
      </w:r>
      <w:r w:rsidRPr="00E44F48">
        <w:rPr>
          <w:color w:val="auto"/>
          <w:lang w:val="bg-BG"/>
        </w:rPr>
        <w:t xml:space="preserve"> или прекратява същата.</w:t>
      </w:r>
    </w:p>
    <w:p w14:paraId="2E5CDD9C" w14:textId="77777777" w:rsidR="009B0214" w:rsidRPr="00E44F48" w:rsidRDefault="009B0214" w:rsidP="009B0214">
      <w:pPr>
        <w:pStyle w:val="Default"/>
        <w:tabs>
          <w:tab w:val="left" w:pos="426"/>
        </w:tabs>
        <w:ind w:left="426"/>
        <w:jc w:val="both"/>
        <w:rPr>
          <w:color w:val="auto"/>
          <w:lang w:val="bg-BG"/>
        </w:rPr>
      </w:pPr>
    </w:p>
    <w:p w14:paraId="2DBF3AF7" w14:textId="33B299F8" w:rsidR="009B0214" w:rsidRPr="00E44F48" w:rsidRDefault="005C2512" w:rsidP="009B0214">
      <w:pPr>
        <w:pStyle w:val="Default"/>
        <w:tabs>
          <w:tab w:val="left" w:pos="426"/>
        </w:tabs>
        <w:ind w:left="426"/>
        <w:jc w:val="both"/>
        <w:rPr>
          <w:lang w:val="bg-BG"/>
        </w:rPr>
      </w:pPr>
      <w:r>
        <w:rPr>
          <w:b/>
          <w:bCs/>
          <w:lang w:val="bg-BG"/>
        </w:rPr>
        <w:t>3</w:t>
      </w:r>
      <w:r w:rsidR="009B0214" w:rsidRPr="00E44F48">
        <w:rPr>
          <w:b/>
          <w:bCs/>
          <w:lang w:val="bg-BG"/>
        </w:rPr>
        <w:t xml:space="preserve">. Определяне на изпълнител </w:t>
      </w:r>
    </w:p>
    <w:p w14:paraId="1C45EEBF" w14:textId="03334C88" w:rsidR="009B0214" w:rsidRPr="00E44F48" w:rsidRDefault="005C2512" w:rsidP="009B0214">
      <w:pPr>
        <w:pStyle w:val="Default"/>
        <w:tabs>
          <w:tab w:val="left" w:pos="426"/>
        </w:tabs>
        <w:ind w:left="426"/>
        <w:jc w:val="both"/>
        <w:rPr>
          <w:lang w:val="bg-BG"/>
        </w:rPr>
      </w:pPr>
      <w:r>
        <w:rPr>
          <w:bCs/>
          <w:lang w:val="bg-BG"/>
        </w:rPr>
        <w:t>3</w:t>
      </w:r>
      <w:r w:rsidR="009B0214" w:rsidRPr="00E44F48">
        <w:rPr>
          <w:bCs/>
          <w:lang w:val="bg-BG"/>
        </w:rPr>
        <w:t>.1.</w:t>
      </w:r>
      <w:r w:rsidR="009B0214" w:rsidRPr="00E44F48">
        <w:rPr>
          <w:b/>
          <w:bCs/>
          <w:lang w:val="bg-BG"/>
        </w:rPr>
        <w:t xml:space="preserve"> </w:t>
      </w:r>
      <w:r w:rsidR="009B0214" w:rsidRPr="00E44F48">
        <w:rPr>
          <w:lang w:val="bg-BG"/>
        </w:rPr>
        <w:t xml:space="preserve">След утвърждаване на протокола Възложителят издава решение за определяне на изпълнител или за прекратяване на процедурата. </w:t>
      </w:r>
    </w:p>
    <w:p w14:paraId="41E4E722" w14:textId="77C6C62B" w:rsidR="009B0214" w:rsidRPr="00E44F48" w:rsidRDefault="005C2512" w:rsidP="009B0214">
      <w:pPr>
        <w:pStyle w:val="Default"/>
        <w:tabs>
          <w:tab w:val="left" w:pos="426"/>
        </w:tabs>
        <w:ind w:left="426"/>
        <w:jc w:val="both"/>
        <w:rPr>
          <w:color w:val="auto"/>
          <w:lang w:val="bg-BG"/>
        </w:rPr>
      </w:pPr>
      <w:r>
        <w:rPr>
          <w:bCs/>
          <w:color w:val="auto"/>
          <w:lang w:val="bg-BG"/>
        </w:rPr>
        <w:t>3</w:t>
      </w:r>
      <w:r w:rsidR="009B0214" w:rsidRPr="00E44F48">
        <w:rPr>
          <w:bCs/>
          <w:color w:val="auto"/>
          <w:lang w:val="bg-BG"/>
        </w:rPr>
        <w:t>.2.</w:t>
      </w:r>
      <w:r w:rsidR="009B0214" w:rsidRPr="00E44F48">
        <w:rPr>
          <w:b/>
          <w:bCs/>
          <w:color w:val="auto"/>
          <w:lang w:val="bg-BG"/>
        </w:rPr>
        <w:t xml:space="preserve"> </w:t>
      </w:r>
      <w:r w:rsidR="009B0214" w:rsidRPr="00E44F48">
        <w:rPr>
          <w:color w:val="auto"/>
          <w:lang w:val="bg-BG"/>
        </w:rPr>
        <w:t xml:space="preserve">Възложителят определя за изпълнител участник, за когото са изпълнени следните условия: </w:t>
      </w:r>
    </w:p>
    <w:p w14:paraId="0583E3B7" w14:textId="5556C09C" w:rsidR="009B0214" w:rsidRPr="00E44F48" w:rsidRDefault="005C2512" w:rsidP="009B0214">
      <w:pPr>
        <w:pStyle w:val="Default"/>
        <w:tabs>
          <w:tab w:val="left" w:pos="426"/>
        </w:tabs>
        <w:ind w:left="426"/>
        <w:jc w:val="both"/>
        <w:rPr>
          <w:color w:val="auto"/>
          <w:lang w:val="bg-BG"/>
        </w:rPr>
      </w:pPr>
      <w:r>
        <w:rPr>
          <w:color w:val="auto"/>
          <w:lang w:val="bg-BG"/>
        </w:rPr>
        <w:t>3</w:t>
      </w:r>
      <w:r w:rsidR="009B0214" w:rsidRPr="00E44F48">
        <w:rPr>
          <w:color w:val="auto"/>
          <w:lang w:val="bg-BG"/>
        </w:rPr>
        <w:t xml:space="preserve">.2.1. не са налице основанията за отстраняване от процедурата и отговаря на критериите за подбор; </w:t>
      </w:r>
    </w:p>
    <w:p w14:paraId="2FC38739" w14:textId="23D96FBD" w:rsidR="009B0214" w:rsidRPr="00E44F48" w:rsidRDefault="005C2512" w:rsidP="009B0214">
      <w:pPr>
        <w:pStyle w:val="Default"/>
        <w:tabs>
          <w:tab w:val="left" w:pos="426"/>
        </w:tabs>
        <w:ind w:left="426"/>
        <w:jc w:val="both"/>
        <w:rPr>
          <w:color w:val="auto"/>
          <w:lang w:val="bg-BG"/>
        </w:rPr>
      </w:pPr>
      <w:r>
        <w:rPr>
          <w:color w:val="auto"/>
          <w:lang w:val="bg-BG"/>
        </w:rPr>
        <w:t>3</w:t>
      </w:r>
      <w:r w:rsidR="009B0214" w:rsidRPr="00E44F48">
        <w:rPr>
          <w:color w:val="auto"/>
          <w:lang w:val="bg-BG"/>
        </w:rPr>
        <w:t xml:space="preserve">.2.2. офертата на участника е получила най-висока оценка при прилагане на предварително обявените от Възложителя условия и избрания критерий за възлагане. </w:t>
      </w:r>
    </w:p>
    <w:p w14:paraId="7B2761D5" w14:textId="77777777" w:rsidR="009B0214" w:rsidRPr="00E44F48" w:rsidRDefault="009B0214" w:rsidP="009B0214">
      <w:pPr>
        <w:tabs>
          <w:tab w:val="left" w:pos="426"/>
        </w:tabs>
        <w:spacing w:after="160"/>
        <w:ind w:left="426"/>
        <w:jc w:val="both"/>
      </w:pPr>
    </w:p>
    <w:p w14:paraId="1234295D" w14:textId="6663F9E5" w:rsidR="009B0214" w:rsidRPr="00E44F48" w:rsidRDefault="005C2512" w:rsidP="009B0214">
      <w:pPr>
        <w:pStyle w:val="Default"/>
        <w:tabs>
          <w:tab w:val="left" w:pos="426"/>
        </w:tabs>
        <w:ind w:left="426"/>
        <w:jc w:val="both"/>
        <w:rPr>
          <w:lang w:val="bg-BG"/>
        </w:rPr>
      </w:pPr>
      <w:r>
        <w:rPr>
          <w:b/>
          <w:bCs/>
          <w:lang w:val="bg-BG"/>
        </w:rPr>
        <w:t>4</w:t>
      </w:r>
      <w:r w:rsidR="009B0214" w:rsidRPr="00E44F48">
        <w:rPr>
          <w:b/>
          <w:bCs/>
          <w:lang w:val="bg-BG"/>
        </w:rPr>
        <w:t xml:space="preserve">. Сключване на договор </w:t>
      </w:r>
    </w:p>
    <w:p w14:paraId="762385EF" w14:textId="78C8E357" w:rsidR="009B0214" w:rsidRPr="00E44F48" w:rsidRDefault="005C2512" w:rsidP="009B0214">
      <w:pPr>
        <w:pStyle w:val="Default"/>
        <w:tabs>
          <w:tab w:val="left" w:pos="426"/>
        </w:tabs>
        <w:ind w:left="426"/>
        <w:jc w:val="both"/>
        <w:rPr>
          <w:lang w:val="bg-BG"/>
        </w:rPr>
      </w:pPr>
      <w:r>
        <w:rPr>
          <w:bCs/>
          <w:lang w:val="bg-BG"/>
        </w:rPr>
        <w:t>4</w:t>
      </w:r>
      <w:r w:rsidR="009B0214" w:rsidRPr="00E44F48">
        <w:rPr>
          <w:bCs/>
          <w:lang w:val="bg-BG"/>
        </w:rPr>
        <w:t>.1.</w:t>
      </w:r>
      <w:r w:rsidR="009B0214" w:rsidRPr="00E44F48">
        <w:rPr>
          <w:b/>
          <w:bCs/>
          <w:lang w:val="bg-BG"/>
        </w:rPr>
        <w:t xml:space="preserve"> </w:t>
      </w:r>
      <w:r w:rsidR="009B0214" w:rsidRPr="00E44F48">
        <w:rPr>
          <w:lang w:val="bg-BG"/>
        </w:rPr>
        <w:t xml:space="preserve">Възложителят сключва договор с участника, класиран на първо място и определен за изпълнител. </w:t>
      </w:r>
    </w:p>
    <w:p w14:paraId="4BD62805" w14:textId="4FB92004" w:rsidR="009B0214" w:rsidRPr="00E44F48" w:rsidRDefault="005C2512" w:rsidP="009B0214">
      <w:pPr>
        <w:pStyle w:val="Default"/>
        <w:tabs>
          <w:tab w:val="left" w:pos="426"/>
        </w:tabs>
        <w:ind w:left="426"/>
        <w:jc w:val="both"/>
        <w:rPr>
          <w:lang w:val="bg-BG"/>
        </w:rPr>
      </w:pPr>
      <w:r>
        <w:rPr>
          <w:bCs/>
          <w:lang w:val="bg-BG"/>
        </w:rPr>
        <w:t>4</w:t>
      </w:r>
      <w:r w:rsidR="009B0214" w:rsidRPr="00E44F48">
        <w:rPr>
          <w:bCs/>
          <w:lang w:val="bg-BG"/>
        </w:rPr>
        <w:t>.2.</w:t>
      </w:r>
      <w:r w:rsidR="009B0214" w:rsidRPr="00E44F48">
        <w:rPr>
          <w:b/>
          <w:bCs/>
          <w:lang w:val="bg-BG"/>
        </w:rPr>
        <w:t xml:space="preserve"> </w:t>
      </w:r>
      <w:r w:rsidR="009B0214" w:rsidRPr="00E44F48">
        <w:rPr>
          <w:lang w:val="bg-BG"/>
        </w:rPr>
        <w:t xml:space="preserve">При отказ на участника, класиран на първо място, да сключи договор, Възложителят може да прекрати процедурата или да определи за изпълнител втория класиран участник и да сключи договор с него. </w:t>
      </w:r>
    </w:p>
    <w:p w14:paraId="71CA2DF1" w14:textId="1559FB27" w:rsidR="009B0214" w:rsidRPr="00E44F48" w:rsidRDefault="005C2512" w:rsidP="009B0214">
      <w:pPr>
        <w:pStyle w:val="Default"/>
        <w:tabs>
          <w:tab w:val="left" w:pos="426"/>
        </w:tabs>
        <w:ind w:left="426"/>
        <w:jc w:val="both"/>
        <w:rPr>
          <w:lang w:val="bg-BG"/>
        </w:rPr>
      </w:pPr>
      <w:r>
        <w:rPr>
          <w:bCs/>
          <w:lang w:val="bg-BG"/>
        </w:rPr>
        <w:t>4</w:t>
      </w:r>
      <w:r w:rsidR="009B0214" w:rsidRPr="00E44F48">
        <w:rPr>
          <w:bCs/>
          <w:lang w:val="bg-BG"/>
        </w:rPr>
        <w:t>.3.</w:t>
      </w:r>
      <w:r w:rsidR="009B0214" w:rsidRPr="00E44F48">
        <w:rPr>
          <w:b/>
          <w:bCs/>
          <w:lang w:val="bg-BG"/>
        </w:rPr>
        <w:t xml:space="preserve"> </w:t>
      </w:r>
      <w:r w:rsidR="009B0214" w:rsidRPr="00E44F48">
        <w:rPr>
          <w:lang w:val="bg-BG"/>
        </w:rPr>
        <w:t xml:space="preserve">Договорът се сключва в съответствие с предложението от офертата на участника, въз основа на които е определен за изпълнител. Когато за изпълнител е определено обединение, участниците в обединението носят солидарна отговорност за изпълнение на договора. </w:t>
      </w:r>
    </w:p>
    <w:p w14:paraId="7451667E" w14:textId="270C0E0A" w:rsidR="009B0214" w:rsidRPr="00E44F48" w:rsidRDefault="005C2512" w:rsidP="009B0214">
      <w:pPr>
        <w:pStyle w:val="Default"/>
        <w:tabs>
          <w:tab w:val="left" w:pos="426"/>
        </w:tabs>
        <w:ind w:left="426"/>
        <w:jc w:val="both"/>
        <w:rPr>
          <w:lang w:val="bg-BG"/>
        </w:rPr>
      </w:pPr>
      <w:r>
        <w:rPr>
          <w:bCs/>
          <w:lang w:val="bg-BG"/>
        </w:rPr>
        <w:t>4</w:t>
      </w:r>
      <w:r w:rsidR="009B0214" w:rsidRPr="00E44F48">
        <w:rPr>
          <w:bCs/>
          <w:lang w:val="bg-BG"/>
        </w:rPr>
        <w:t>.4.</w:t>
      </w:r>
      <w:r w:rsidR="009B0214" w:rsidRPr="00E44F48">
        <w:rPr>
          <w:b/>
          <w:bCs/>
          <w:lang w:val="bg-BG"/>
        </w:rPr>
        <w:t xml:space="preserve"> </w:t>
      </w:r>
      <w:r w:rsidR="009B0214" w:rsidRPr="00E44F48">
        <w:rPr>
          <w:lang w:val="bg-BG"/>
        </w:rPr>
        <w:t xml:space="preserve">В случай че определеният изпълнител е </w:t>
      </w:r>
      <w:proofErr w:type="spellStart"/>
      <w:r w:rsidR="009B0214" w:rsidRPr="00E44F48">
        <w:rPr>
          <w:lang w:val="bg-BG"/>
        </w:rPr>
        <w:t>неперсонифицирано</w:t>
      </w:r>
      <w:proofErr w:type="spellEnd"/>
      <w:r w:rsidR="009B0214" w:rsidRPr="00E44F48">
        <w:rPr>
          <w:lang w:val="bg-BG"/>
        </w:rPr>
        <w:t xml:space="preserve"> обединение на физически и/или юридически лица, договорът се сключва, след като изпълнителят представи пред Възложителя заверено копие от удостоверение за данъчна регистрация и регистрация по БУЛСТАТ или еквивалентни документи съгласно законодателството на държавата, в която обединението е установено. </w:t>
      </w:r>
    </w:p>
    <w:p w14:paraId="71D5D7FF" w14:textId="0F38FF13" w:rsidR="009B0214" w:rsidRPr="00E44F48" w:rsidRDefault="005C2512" w:rsidP="009B0214">
      <w:pPr>
        <w:pStyle w:val="Default"/>
        <w:tabs>
          <w:tab w:val="left" w:pos="426"/>
        </w:tabs>
        <w:ind w:left="426"/>
        <w:jc w:val="both"/>
        <w:rPr>
          <w:lang w:val="bg-BG"/>
        </w:rPr>
      </w:pPr>
      <w:r>
        <w:rPr>
          <w:bCs/>
          <w:lang w:val="bg-BG"/>
        </w:rPr>
        <w:t>4</w:t>
      </w:r>
      <w:r w:rsidR="009B0214" w:rsidRPr="00E44F48">
        <w:rPr>
          <w:bCs/>
          <w:lang w:val="bg-BG"/>
        </w:rPr>
        <w:t>.5.</w:t>
      </w:r>
      <w:r w:rsidR="009B0214" w:rsidRPr="00E44F48">
        <w:rPr>
          <w:b/>
          <w:bCs/>
          <w:lang w:val="bg-BG"/>
        </w:rPr>
        <w:t xml:space="preserve"> </w:t>
      </w:r>
      <w:r w:rsidR="009B0214" w:rsidRPr="00E44F48">
        <w:rPr>
          <w:lang w:val="bg-BG"/>
        </w:rPr>
        <w:t xml:space="preserve">Лицето, определено за изпълнител трябва да отговаря на изискванията и ограниченията по документацията към момента на сключване на договора. </w:t>
      </w:r>
    </w:p>
    <w:p w14:paraId="0938BAA5" w14:textId="77777777" w:rsidR="005C2512" w:rsidRDefault="005C2512" w:rsidP="009B0214">
      <w:pPr>
        <w:pStyle w:val="Default"/>
        <w:tabs>
          <w:tab w:val="left" w:pos="426"/>
        </w:tabs>
        <w:ind w:left="426"/>
        <w:jc w:val="both"/>
        <w:rPr>
          <w:b/>
          <w:bCs/>
          <w:lang w:val="bg-BG"/>
        </w:rPr>
      </w:pPr>
    </w:p>
    <w:p w14:paraId="33CC44F4" w14:textId="6AA59EB4" w:rsidR="009B0214" w:rsidRPr="00E44F48" w:rsidRDefault="005C2512" w:rsidP="009B0214">
      <w:pPr>
        <w:pStyle w:val="Default"/>
        <w:tabs>
          <w:tab w:val="left" w:pos="426"/>
        </w:tabs>
        <w:ind w:left="426"/>
        <w:jc w:val="both"/>
        <w:rPr>
          <w:color w:val="auto"/>
          <w:lang w:val="bg-BG"/>
        </w:rPr>
      </w:pPr>
      <w:r>
        <w:rPr>
          <w:b/>
          <w:bCs/>
          <w:lang w:val="bg-BG"/>
        </w:rPr>
        <w:t>5</w:t>
      </w:r>
      <w:r w:rsidR="009B0214" w:rsidRPr="00E44F48">
        <w:rPr>
          <w:b/>
          <w:bCs/>
          <w:lang w:val="bg-BG"/>
        </w:rPr>
        <w:t xml:space="preserve">. </w:t>
      </w:r>
      <w:r w:rsidR="009B0214" w:rsidRPr="00E44F48">
        <w:rPr>
          <w:b/>
          <w:bCs/>
          <w:color w:val="auto"/>
          <w:lang w:val="bg-BG"/>
        </w:rPr>
        <w:t xml:space="preserve">Документи, които избраният изпълнител представя при сключване на договора </w:t>
      </w:r>
    </w:p>
    <w:p w14:paraId="3E7E0D19" w14:textId="4B0BFEDD" w:rsidR="009B0214" w:rsidRPr="00E44F48" w:rsidRDefault="005C2512" w:rsidP="009B0214">
      <w:pPr>
        <w:pStyle w:val="Default"/>
        <w:tabs>
          <w:tab w:val="left" w:pos="426"/>
        </w:tabs>
        <w:ind w:left="426"/>
        <w:jc w:val="both"/>
        <w:rPr>
          <w:color w:val="auto"/>
          <w:lang w:val="bg-BG"/>
        </w:rPr>
      </w:pPr>
      <w:r>
        <w:rPr>
          <w:bCs/>
          <w:color w:val="auto"/>
          <w:lang w:val="bg-BG"/>
        </w:rPr>
        <w:t>5</w:t>
      </w:r>
      <w:r w:rsidR="009B0214" w:rsidRPr="00E44F48">
        <w:rPr>
          <w:bCs/>
          <w:color w:val="auto"/>
          <w:lang w:val="bg-BG"/>
        </w:rPr>
        <w:t>.1</w:t>
      </w:r>
      <w:r w:rsidR="009B0214" w:rsidRPr="00E44F48">
        <w:rPr>
          <w:b/>
          <w:bCs/>
          <w:color w:val="auto"/>
          <w:lang w:val="bg-BG"/>
        </w:rPr>
        <w:t xml:space="preserve">. </w:t>
      </w:r>
      <w:r w:rsidR="009B0214" w:rsidRPr="00E44F48">
        <w:rPr>
          <w:color w:val="auto"/>
          <w:lang w:val="bg-BG"/>
        </w:rPr>
        <w:t xml:space="preserve">Преди сключването на договора, участникът, определен за изпълнител, представя следните документи: </w:t>
      </w:r>
    </w:p>
    <w:p w14:paraId="04C9445D" w14:textId="192B84C7" w:rsidR="009B0214" w:rsidRPr="00E44F48" w:rsidRDefault="005C2512" w:rsidP="009B0214">
      <w:pPr>
        <w:pStyle w:val="Default"/>
        <w:tabs>
          <w:tab w:val="left" w:pos="426"/>
        </w:tabs>
        <w:ind w:left="426"/>
        <w:jc w:val="both"/>
        <w:rPr>
          <w:color w:val="auto"/>
          <w:lang w:val="bg-BG"/>
        </w:rPr>
      </w:pPr>
      <w:r>
        <w:rPr>
          <w:color w:val="auto"/>
          <w:lang w:val="bg-BG"/>
        </w:rPr>
        <w:t>5</w:t>
      </w:r>
      <w:r w:rsidR="009B0214" w:rsidRPr="00E44F48">
        <w:rPr>
          <w:color w:val="auto"/>
          <w:lang w:val="bg-BG"/>
        </w:rPr>
        <w:t xml:space="preserve">.1.1. свидетелство за съдимост; </w:t>
      </w:r>
    </w:p>
    <w:p w14:paraId="385053D1" w14:textId="2CA26214" w:rsidR="009B0214" w:rsidRPr="00E44F48" w:rsidRDefault="005C2512" w:rsidP="009B0214">
      <w:pPr>
        <w:pStyle w:val="Default"/>
        <w:tabs>
          <w:tab w:val="left" w:pos="426"/>
        </w:tabs>
        <w:ind w:left="426"/>
        <w:jc w:val="both"/>
        <w:rPr>
          <w:color w:val="auto"/>
          <w:lang w:val="bg-BG"/>
        </w:rPr>
      </w:pPr>
      <w:r>
        <w:rPr>
          <w:color w:val="auto"/>
          <w:lang w:val="bg-BG"/>
        </w:rPr>
        <w:t>5</w:t>
      </w:r>
      <w:r w:rsidR="009B0214" w:rsidRPr="00E44F48">
        <w:rPr>
          <w:color w:val="auto"/>
          <w:lang w:val="bg-BG"/>
        </w:rPr>
        <w:t xml:space="preserve">.1.2. удостоверение от органите по приходите и удостоверение от общината по седалището на участника за липса на задължения към държавата или общината; </w:t>
      </w:r>
    </w:p>
    <w:p w14:paraId="7CAC3CF5" w14:textId="55B3A68C" w:rsidR="009B0214" w:rsidRPr="00E44F48" w:rsidRDefault="005C2512" w:rsidP="009B0214">
      <w:pPr>
        <w:pStyle w:val="Default"/>
        <w:tabs>
          <w:tab w:val="left" w:pos="426"/>
        </w:tabs>
        <w:ind w:left="426"/>
        <w:jc w:val="both"/>
        <w:rPr>
          <w:color w:val="auto"/>
          <w:lang w:val="bg-BG"/>
        </w:rPr>
      </w:pPr>
      <w:r>
        <w:rPr>
          <w:color w:val="auto"/>
          <w:lang w:val="bg-BG"/>
        </w:rPr>
        <w:t>5</w:t>
      </w:r>
      <w:r w:rsidR="009B0214" w:rsidRPr="00E44F48">
        <w:rPr>
          <w:color w:val="auto"/>
          <w:lang w:val="bg-BG"/>
        </w:rPr>
        <w:t xml:space="preserve">.1.3. удостоверение издадено от Агенцията по вписванията, за липса на вписани обстоятелства относно несъстоятелност и ликвидация на участника. </w:t>
      </w:r>
    </w:p>
    <w:p w14:paraId="76AB8081" w14:textId="459B4FA0" w:rsidR="009B0214" w:rsidRPr="00E44F48" w:rsidRDefault="005C2512" w:rsidP="009B0214">
      <w:pPr>
        <w:pStyle w:val="Default"/>
        <w:tabs>
          <w:tab w:val="left" w:pos="426"/>
        </w:tabs>
        <w:ind w:left="426"/>
        <w:jc w:val="both"/>
        <w:rPr>
          <w:color w:val="auto"/>
          <w:lang w:val="bg-BG"/>
        </w:rPr>
      </w:pPr>
      <w:r>
        <w:rPr>
          <w:color w:val="auto"/>
          <w:lang w:val="bg-BG"/>
        </w:rPr>
        <w:t>5</w:t>
      </w:r>
      <w:r w:rsidR="009B0214" w:rsidRPr="00E44F48">
        <w:rPr>
          <w:color w:val="auto"/>
          <w:lang w:val="bg-BG"/>
        </w:rPr>
        <w:t xml:space="preserve">.1.4. актуални документи удостоверяващи съответствието с поставените критерии за подбор. </w:t>
      </w:r>
    </w:p>
    <w:p w14:paraId="2C6DDEA8" w14:textId="2F81CAE8" w:rsidR="009B0214" w:rsidRPr="00E44F48" w:rsidRDefault="005C2512" w:rsidP="009B0214">
      <w:pPr>
        <w:pStyle w:val="Default"/>
        <w:tabs>
          <w:tab w:val="left" w:pos="426"/>
        </w:tabs>
        <w:ind w:left="426"/>
        <w:jc w:val="both"/>
        <w:rPr>
          <w:color w:val="auto"/>
          <w:lang w:val="bg-BG"/>
        </w:rPr>
      </w:pPr>
      <w:r>
        <w:rPr>
          <w:bCs/>
          <w:color w:val="auto"/>
          <w:lang w:val="bg-BG"/>
        </w:rPr>
        <w:t>5</w:t>
      </w:r>
      <w:r w:rsidR="009B0214" w:rsidRPr="00E44F48">
        <w:rPr>
          <w:bCs/>
          <w:color w:val="auto"/>
          <w:lang w:val="bg-BG"/>
        </w:rPr>
        <w:t>.2.</w:t>
      </w:r>
      <w:r w:rsidR="009B0214" w:rsidRPr="00E44F48">
        <w:rPr>
          <w:b/>
          <w:bCs/>
          <w:color w:val="auto"/>
          <w:lang w:val="bg-BG"/>
        </w:rPr>
        <w:t xml:space="preserve"> </w:t>
      </w:r>
      <w:r w:rsidR="009B0214" w:rsidRPr="00E44F48">
        <w:rPr>
          <w:color w:val="auto"/>
          <w:lang w:val="bg-BG"/>
        </w:rPr>
        <w:t xml:space="preserve">Когато участникът, определен за изпълнител, е чуждестранно лице, той представя съответните документи, издадени от компетентен орган, съгласно законодателството на държавата, в която участникът е установен. </w:t>
      </w:r>
    </w:p>
    <w:p w14:paraId="0E03AE5F" w14:textId="5D5DAAAA" w:rsidR="009B0214" w:rsidRPr="00E44F48" w:rsidRDefault="005C2512" w:rsidP="009B0214">
      <w:pPr>
        <w:pStyle w:val="Default"/>
        <w:tabs>
          <w:tab w:val="left" w:pos="426"/>
        </w:tabs>
        <w:ind w:left="426"/>
        <w:jc w:val="both"/>
        <w:rPr>
          <w:color w:val="auto"/>
          <w:lang w:val="bg-BG"/>
        </w:rPr>
      </w:pPr>
      <w:r>
        <w:rPr>
          <w:bCs/>
          <w:color w:val="auto"/>
          <w:lang w:val="bg-BG"/>
        </w:rPr>
        <w:t>5</w:t>
      </w:r>
      <w:r w:rsidR="009B0214" w:rsidRPr="00E44F48">
        <w:rPr>
          <w:bCs/>
          <w:color w:val="auto"/>
          <w:lang w:val="bg-BG"/>
        </w:rPr>
        <w:t>.3</w:t>
      </w:r>
      <w:r w:rsidR="009B0214" w:rsidRPr="00E44F48">
        <w:rPr>
          <w:b/>
          <w:bCs/>
          <w:color w:val="auto"/>
          <w:lang w:val="bg-BG"/>
        </w:rPr>
        <w:t xml:space="preserve">. </w:t>
      </w:r>
      <w:r w:rsidR="009B0214" w:rsidRPr="00E44F48">
        <w:rPr>
          <w:color w:val="auto"/>
          <w:lang w:val="bg-BG"/>
        </w:rPr>
        <w:t xml:space="preserve">Когато в държавата, в която участникът е установен, не се издават документи за посочените обстоятелства или когато документите не включват всички обстоятелства, участникът представя декларация, ако такава декларация има правно значение според закона на държавата, в която е установен. </w:t>
      </w:r>
    </w:p>
    <w:p w14:paraId="3E453619" w14:textId="31E77AFF" w:rsidR="009B0214" w:rsidRDefault="005C2512" w:rsidP="009B0214">
      <w:pPr>
        <w:pStyle w:val="Default"/>
        <w:tabs>
          <w:tab w:val="left" w:pos="426"/>
        </w:tabs>
        <w:ind w:left="426"/>
        <w:jc w:val="both"/>
        <w:rPr>
          <w:color w:val="auto"/>
          <w:lang w:val="bg-BG"/>
        </w:rPr>
      </w:pPr>
      <w:r>
        <w:rPr>
          <w:bCs/>
          <w:color w:val="auto"/>
          <w:lang w:val="bg-BG"/>
        </w:rPr>
        <w:t>5</w:t>
      </w:r>
      <w:r w:rsidR="009B0214" w:rsidRPr="00E44F48">
        <w:rPr>
          <w:bCs/>
          <w:color w:val="auto"/>
          <w:lang w:val="bg-BG"/>
        </w:rPr>
        <w:t>.4.</w:t>
      </w:r>
      <w:r w:rsidR="009B0214" w:rsidRPr="00E44F48">
        <w:rPr>
          <w:b/>
          <w:bCs/>
          <w:color w:val="auto"/>
          <w:lang w:val="bg-BG"/>
        </w:rPr>
        <w:t xml:space="preserve"> </w:t>
      </w:r>
      <w:r w:rsidR="009B0214" w:rsidRPr="00E44F48">
        <w:rPr>
          <w:color w:val="auto"/>
          <w:lang w:val="bg-BG"/>
        </w:rPr>
        <w:t xml:space="preserve">Когато декларация няма правно значение, участникът представя официално заявление, направено пред компетентен орган в съответната държава. </w:t>
      </w:r>
    </w:p>
    <w:p w14:paraId="1866457B" w14:textId="2684460B" w:rsidR="001F5115" w:rsidRDefault="001F5115" w:rsidP="009B0214">
      <w:pPr>
        <w:pStyle w:val="Default"/>
        <w:tabs>
          <w:tab w:val="left" w:pos="426"/>
        </w:tabs>
        <w:ind w:left="426"/>
        <w:jc w:val="both"/>
        <w:rPr>
          <w:color w:val="auto"/>
          <w:lang w:val="bg-BG"/>
        </w:rPr>
      </w:pPr>
    </w:p>
    <w:p w14:paraId="3B7FDCFA" w14:textId="334D3983" w:rsidR="001F5115" w:rsidRDefault="001F5115" w:rsidP="009B0214">
      <w:pPr>
        <w:pStyle w:val="Default"/>
        <w:tabs>
          <w:tab w:val="left" w:pos="426"/>
        </w:tabs>
        <w:ind w:left="426"/>
        <w:jc w:val="both"/>
        <w:rPr>
          <w:color w:val="auto"/>
          <w:lang w:val="bg-BG"/>
        </w:rPr>
      </w:pPr>
    </w:p>
    <w:p w14:paraId="34A43680" w14:textId="1ACB9329" w:rsidR="001F5115" w:rsidRDefault="001F5115" w:rsidP="009B0214">
      <w:pPr>
        <w:pStyle w:val="Default"/>
        <w:tabs>
          <w:tab w:val="left" w:pos="426"/>
        </w:tabs>
        <w:ind w:left="426"/>
        <w:jc w:val="both"/>
        <w:rPr>
          <w:color w:val="auto"/>
          <w:lang w:val="bg-BG"/>
        </w:rPr>
      </w:pPr>
    </w:p>
    <w:p w14:paraId="0ED94A63" w14:textId="41077E2C" w:rsidR="001F5115" w:rsidRDefault="001F5115" w:rsidP="009B0214">
      <w:pPr>
        <w:pStyle w:val="Default"/>
        <w:tabs>
          <w:tab w:val="left" w:pos="426"/>
        </w:tabs>
        <w:ind w:left="426"/>
        <w:jc w:val="both"/>
        <w:rPr>
          <w:color w:val="auto"/>
          <w:lang w:val="bg-BG"/>
        </w:rPr>
      </w:pPr>
    </w:p>
    <w:p w14:paraId="57803F64" w14:textId="6E0CBE43" w:rsidR="001F5115" w:rsidRDefault="001F5115" w:rsidP="009B0214">
      <w:pPr>
        <w:pStyle w:val="Default"/>
        <w:tabs>
          <w:tab w:val="left" w:pos="426"/>
        </w:tabs>
        <w:ind w:left="426"/>
        <w:jc w:val="both"/>
        <w:rPr>
          <w:color w:val="auto"/>
          <w:lang w:val="bg-BG"/>
        </w:rPr>
      </w:pPr>
    </w:p>
    <w:p w14:paraId="79EBEF7F" w14:textId="6B4FCF59" w:rsidR="001F5115" w:rsidRDefault="001F5115" w:rsidP="009B0214">
      <w:pPr>
        <w:pStyle w:val="Default"/>
        <w:tabs>
          <w:tab w:val="left" w:pos="426"/>
        </w:tabs>
        <w:ind w:left="426"/>
        <w:jc w:val="both"/>
        <w:rPr>
          <w:color w:val="auto"/>
          <w:lang w:val="bg-BG"/>
        </w:rPr>
      </w:pPr>
    </w:p>
    <w:p w14:paraId="6FD27F0B" w14:textId="7960B09E" w:rsidR="001F5115" w:rsidRDefault="001F5115" w:rsidP="009B0214">
      <w:pPr>
        <w:pStyle w:val="Default"/>
        <w:tabs>
          <w:tab w:val="left" w:pos="426"/>
        </w:tabs>
        <w:ind w:left="426"/>
        <w:jc w:val="both"/>
        <w:rPr>
          <w:color w:val="auto"/>
          <w:lang w:val="bg-BG"/>
        </w:rPr>
      </w:pPr>
    </w:p>
    <w:p w14:paraId="0D64A5B2" w14:textId="693560B9" w:rsidR="001F5115" w:rsidRDefault="001F5115" w:rsidP="009B0214">
      <w:pPr>
        <w:pStyle w:val="Default"/>
        <w:tabs>
          <w:tab w:val="left" w:pos="426"/>
        </w:tabs>
        <w:ind w:left="426"/>
        <w:jc w:val="both"/>
        <w:rPr>
          <w:color w:val="auto"/>
          <w:lang w:val="bg-BG"/>
        </w:rPr>
      </w:pPr>
    </w:p>
    <w:p w14:paraId="3FCC88DA" w14:textId="24AADF66" w:rsidR="001F5115" w:rsidRDefault="001F5115" w:rsidP="009B0214">
      <w:pPr>
        <w:pStyle w:val="Default"/>
        <w:tabs>
          <w:tab w:val="left" w:pos="426"/>
        </w:tabs>
        <w:ind w:left="426"/>
        <w:jc w:val="both"/>
        <w:rPr>
          <w:color w:val="auto"/>
          <w:lang w:val="bg-BG"/>
        </w:rPr>
      </w:pPr>
    </w:p>
    <w:p w14:paraId="4A491B7A" w14:textId="71B005D6" w:rsidR="001F5115" w:rsidRDefault="001F5115" w:rsidP="009B0214">
      <w:pPr>
        <w:pStyle w:val="Default"/>
        <w:tabs>
          <w:tab w:val="left" w:pos="426"/>
        </w:tabs>
        <w:ind w:left="426"/>
        <w:jc w:val="both"/>
        <w:rPr>
          <w:color w:val="auto"/>
          <w:lang w:val="bg-BG"/>
        </w:rPr>
      </w:pPr>
    </w:p>
    <w:p w14:paraId="08DCDFE0" w14:textId="1C85550A" w:rsidR="001F5115" w:rsidRDefault="001F5115" w:rsidP="009B0214">
      <w:pPr>
        <w:pStyle w:val="Default"/>
        <w:tabs>
          <w:tab w:val="left" w:pos="426"/>
        </w:tabs>
        <w:ind w:left="426"/>
        <w:jc w:val="both"/>
        <w:rPr>
          <w:color w:val="auto"/>
          <w:lang w:val="bg-BG"/>
        </w:rPr>
      </w:pPr>
    </w:p>
    <w:p w14:paraId="421C311B" w14:textId="4E94B5CB" w:rsidR="001F5115" w:rsidRDefault="001F5115" w:rsidP="009B0214">
      <w:pPr>
        <w:pStyle w:val="Default"/>
        <w:tabs>
          <w:tab w:val="left" w:pos="426"/>
        </w:tabs>
        <w:ind w:left="426"/>
        <w:jc w:val="both"/>
        <w:rPr>
          <w:color w:val="auto"/>
          <w:lang w:val="bg-BG"/>
        </w:rPr>
      </w:pPr>
    </w:p>
    <w:p w14:paraId="3A0F168C" w14:textId="6FE0BE9D" w:rsidR="001F5115" w:rsidRDefault="001F5115" w:rsidP="009B0214">
      <w:pPr>
        <w:pStyle w:val="Default"/>
        <w:tabs>
          <w:tab w:val="left" w:pos="426"/>
        </w:tabs>
        <w:ind w:left="426"/>
        <w:jc w:val="both"/>
        <w:rPr>
          <w:color w:val="auto"/>
          <w:lang w:val="bg-BG"/>
        </w:rPr>
      </w:pPr>
    </w:p>
    <w:p w14:paraId="1BFD915C" w14:textId="69BE47DE" w:rsidR="001F5115" w:rsidRDefault="001F5115" w:rsidP="009B0214">
      <w:pPr>
        <w:pStyle w:val="Default"/>
        <w:tabs>
          <w:tab w:val="left" w:pos="426"/>
        </w:tabs>
        <w:ind w:left="426"/>
        <w:jc w:val="both"/>
        <w:rPr>
          <w:color w:val="auto"/>
          <w:lang w:val="bg-BG"/>
        </w:rPr>
      </w:pPr>
    </w:p>
    <w:p w14:paraId="43D7FA7F" w14:textId="4FB1B4B9" w:rsidR="001F5115" w:rsidRDefault="001F5115" w:rsidP="009B0214">
      <w:pPr>
        <w:pStyle w:val="Default"/>
        <w:tabs>
          <w:tab w:val="left" w:pos="426"/>
        </w:tabs>
        <w:ind w:left="426"/>
        <w:jc w:val="both"/>
        <w:rPr>
          <w:color w:val="auto"/>
          <w:lang w:val="bg-BG"/>
        </w:rPr>
      </w:pPr>
    </w:p>
    <w:p w14:paraId="6F6F0E32" w14:textId="12809113" w:rsidR="001F5115" w:rsidRDefault="001F5115" w:rsidP="009B0214">
      <w:pPr>
        <w:pStyle w:val="Default"/>
        <w:tabs>
          <w:tab w:val="left" w:pos="426"/>
        </w:tabs>
        <w:ind w:left="426"/>
        <w:jc w:val="both"/>
        <w:rPr>
          <w:color w:val="auto"/>
          <w:lang w:val="bg-BG"/>
        </w:rPr>
      </w:pPr>
    </w:p>
    <w:p w14:paraId="694A3195" w14:textId="3391FE05" w:rsidR="001F5115" w:rsidRDefault="001F5115" w:rsidP="009B0214">
      <w:pPr>
        <w:pStyle w:val="Default"/>
        <w:tabs>
          <w:tab w:val="left" w:pos="426"/>
        </w:tabs>
        <w:ind w:left="426"/>
        <w:jc w:val="both"/>
        <w:rPr>
          <w:color w:val="auto"/>
          <w:lang w:val="bg-BG"/>
        </w:rPr>
      </w:pPr>
    </w:p>
    <w:p w14:paraId="02CAE55B" w14:textId="3CCD77E0" w:rsidR="00FC2102" w:rsidRDefault="00FC2102" w:rsidP="009B0214">
      <w:pPr>
        <w:pStyle w:val="Default"/>
        <w:tabs>
          <w:tab w:val="left" w:pos="426"/>
        </w:tabs>
        <w:ind w:left="426"/>
        <w:jc w:val="both"/>
        <w:rPr>
          <w:color w:val="auto"/>
          <w:lang w:val="bg-BG"/>
        </w:rPr>
      </w:pPr>
    </w:p>
    <w:p w14:paraId="317C9F79" w14:textId="14FEC04C" w:rsidR="00FC2102" w:rsidRDefault="00FC2102" w:rsidP="009B0214">
      <w:pPr>
        <w:pStyle w:val="Default"/>
        <w:tabs>
          <w:tab w:val="left" w:pos="426"/>
        </w:tabs>
        <w:ind w:left="426"/>
        <w:jc w:val="both"/>
        <w:rPr>
          <w:color w:val="auto"/>
          <w:lang w:val="bg-BG"/>
        </w:rPr>
      </w:pPr>
    </w:p>
    <w:p w14:paraId="0C23E733" w14:textId="58693CDC" w:rsidR="00FC2102" w:rsidRDefault="00FC2102" w:rsidP="009B0214">
      <w:pPr>
        <w:pStyle w:val="Default"/>
        <w:tabs>
          <w:tab w:val="left" w:pos="426"/>
        </w:tabs>
        <w:ind w:left="426"/>
        <w:jc w:val="both"/>
        <w:rPr>
          <w:color w:val="auto"/>
          <w:lang w:val="bg-BG"/>
        </w:rPr>
      </w:pPr>
    </w:p>
    <w:p w14:paraId="585099A4" w14:textId="2722FAA0" w:rsidR="00FC2102" w:rsidRDefault="00FC2102" w:rsidP="009B0214">
      <w:pPr>
        <w:pStyle w:val="Default"/>
        <w:tabs>
          <w:tab w:val="left" w:pos="426"/>
        </w:tabs>
        <w:ind w:left="426"/>
        <w:jc w:val="both"/>
        <w:rPr>
          <w:color w:val="auto"/>
          <w:lang w:val="bg-BG"/>
        </w:rPr>
      </w:pPr>
    </w:p>
    <w:p w14:paraId="03F5A1FF" w14:textId="77777777" w:rsidR="00FC2102" w:rsidRDefault="00FC2102" w:rsidP="009B0214">
      <w:pPr>
        <w:pStyle w:val="Default"/>
        <w:tabs>
          <w:tab w:val="left" w:pos="426"/>
        </w:tabs>
        <w:ind w:left="426"/>
        <w:jc w:val="both"/>
        <w:rPr>
          <w:color w:val="auto"/>
          <w:lang w:val="bg-BG"/>
        </w:rPr>
      </w:pPr>
    </w:p>
    <w:p w14:paraId="353C3268" w14:textId="77777777" w:rsidR="001F5115" w:rsidRPr="00E44F48" w:rsidRDefault="001F5115" w:rsidP="009B0214">
      <w:pPr>
        <w:pStyle w:val="Default"/>
        <w:tabs>
          <w:tab w:val="left" w:pos="426"/>
        </w:tabs>
        <w:ind w:left="426"/>
        <w:jc w:val="both"/>
        <w:rPr>
          <w:color w:val="auto"/>
          <w:lang w:val="bg-BG"/>
        </w:rPr>
      </w:pPr>
    </w:p>
    <w:p w14:paraId="003930C8" w14:textId="77777777" w:rsidR="009B0214" w:rsidRPr="00E44F48" w:rsidRDefault="009B0214" w:rsidP="009B0214">
      <w:pPr>
        <w:tabs>
          <w:tab w:val="left" w:pos="426"/>
        </w:tabs>
        <w:spacing w:after="160"/>
        <w:ind w:left="426"/>
        <w:jc w:val="both"/>
      </w:pPr>
    </w:p>
    <w:tbl>
      <w:tblPr>
        <w:tblStyle w:val="af2"/>
        <w:tblW w:w="0" w:type="auto"/>
        <w:tblInd w:w="421" w:type="dxa"/>
        <w:tblLook w:val="04A0" w:firstRow="1" w:lastRow="0" w:firstColumn="1" w:lastColumn="0" w:noHBand="0" w:noVBand="1"/>
      </w:tblPr>
      <w:tblGrid>
        <w:gridCol w:w="9300"/>
      </w:tblGrid>
      <w:tr w:rsidR="009B0214" w:rsidRPr="00E44F48" w14:paraId="03D2FD24" w14:textId="77777777" w:rsidTr="008E44B0">
        <w:trPr>
          <w:trHeight w:val="600"/>
        </w:trPr>
        <w:tc>
          <w:tcPr>
            <w:tcW w:w="9300" w:type="dxa"/>
          </w:tcPr>
          <w:p w14:paraId="2D111803" w14:textId="257ACE3F" w:rsidR="009B0214" w:rsidRPr="00E44F48" w:rsidRDefault="009B0214" w:rsidP="008E44B0">
            <w:pPr>
              <w:tabs>
                <w:tab w:val="left" w:pos="426"/>
              </w:tabs>
              <w:spacing w:after="160"/>
              <w:ind w:left="426"/>
              <w:jc w:val="center"/>
              <w:rPr>
                <w:b/>
                <w:u w:val="single"/>
                <w:lang w:val="bg-BG"/>
              </w:rPr>
            </w:pPr>
            <w:r w:rsidRPr="00E44F48">
              <w:rPr>
                <w:b/>
                <w:bCs/>
                <w:lang w:val="bg-BG"/>
              </w:rPr>
              <w:lastRenderedPageBreak/>
              <w:t>VІ. УСЛОВИЯ ЗА ПОЛУЧАВАНЕ НА РАЗЯСНЕНИЯ ПО ДОКУМЕНТАЦИЯТА ЗА УЧАСТИЕ</w:t>
            </w:r>
          </w:p>
        </w:tc>
      </w:tr>
    </w:tbl>
    <w:p w14:paraId="50460BF8" w14:textId="77777777" w:rsidR="009B0214" w:rsidRPr="00E44F48" w:rsidRDefault="009B0214" w:rsidP="009B0214">
      <w:pPr>
        <w:pStyle w:val="Default"/>
        <w:tabs>
          <w:tab w:val="left" w:pos="426"/>
        </w:tabs>
        <w:ind w:left="426"/>
        <w:jc w:val="both"/>
        <w:rPr>
          <w:b/>
          <w:bCs/>
          <w:lang w:val="bg-BG"/>
        </w:rPr>
      </w:pPr>
    </w:p>
    <w:p w14:paraId="2A460448" w14:textId="77777777" w:rsidR="009B0214" w:rsidRPr="00E44F48" w:rsidRDefault="009B0214" w:rsidP="009B0214">
      <w:pPr>
        <w:pStyle w:val="Default"/>
        <w:tabs>
          <w:tab w:val="left" w:pos="426"/>
        </w:tabs>
        <w:ind w:left="426"/>
        <w:jc w:val="both"/>
        <w:rPr>
          <w:lang w:val="bg-BG"/>
        </w:rPr>
      </w:pPr>
      <w:r w:rsidRPr="00E44F48">
        <w:rPr>
          <w:b/>
          <w:bCs/>
          <w:lang w:val="bg-BG"/>
        </w:rPr>
        <w:t xml:space="preserve">1. Общи указания - разяснения </w:t>
      </w:r>
    </w:p>
    <w:p w14:paraId="5B1F1A2B" w14:textId="77777777" w:rsidR="009B0214" w:rsidRPr="00E44F48" w:rsidRDefault="009B0214" w:rsidP="009B0214">
      <w:pPr>
        <w:pStyle w:val="Default"/>
        <w:tabs>
          <w:tab w:val="left" w:pos="426"/>
        </w:tabs>
        <w:ind w:left="426"/>
        <w:jc w:val="both"/>
        <w:rPr>
          <w:color w:val="auto"/>
          <w:lang w:val="bg-BG"/>
        </w:rPr>
      </w:pPr>
      <w:r w:rsidRPr="00E44F48">
        <w:rPr>
          <w:b/>
          <w:bCs/>
          <w:lang w:val="bg-BG"/>
        </w:rPr>
        <w:t>1.1</w:t>
      </w:r>
      <w:r w:rsidRPr="00E44F48">
        <w:rPr>
          <w:lang w:val="bg-BG"/>
        </w:rPr>
        <w:t xml:space="preserve">. Лицата могат да поискат писмено от Възложителя разяснения по условията за провеждане на процедурата до 2 (два) дни преди изтичане на срока за получаване на </w:t>
      </w:r>
      <w:r w:rsidRPr="00E44F48">
        <w:rPr>
          <w:color w:val="auto"/>
          <w:lang w:val="bg-BG"/>
        </w:rPr>
        <w:t xml:space="preserve">офертите. </w:t>
      </w:r>
    </w:p>
    <w:p w14:paraId="533BBF8F" w14:textId="77777777" w:rsidR="009B0214" w:rsidRPr="00E44F48" w:rsidRDefault="009B0214" w:rsidP="009B0214">
      <w:pPr>
        <w:ind w:left="426"/>
        <w:jc w:val="both"/>
        <w:rPr>
          <w:bCs/>
          <w:lang w:eastAsia="bg-BG"/>
        </w:rPr>
      </w:pPr>
      <w:r w:rsidRPr="00E44F48">
        <w:rPr>
          <w:rFonts w:eastAsiaTheme="minorHAnsi"/>
        </w:rPr>
        <w:t xml:space="preserve">1.2. </w:t>
      </w:r>
      <w:r w:rsidRPr="00E44F48">
        <w:rPr>
          <w:lang w:eastAsia="x-none"/>
        </w:rPr>
        <w:t xml:space="preserve">Възложителят предоставя разясненията в 1 (един) дневен срок от получаване на искането. В разяснението не се посочва лицето, направило запитването. </w:t>
      </w:r>
      <w:r w:rsidRPr="00E44F48">
        <w:rPr>
          <w:bCs/>
          <w:lang w:eastAsia="bg-BG"/>
        </w:rPr>
        <w:t>Писмени разяснения по условията на процедурата се изпращат на всички участници, получили документацията за участие.</w:t>
      </w:r>
    </w:p>
    <w:p w14:paraId="3630A5EB" w14:textId="77777777" w:rsidR="009B0214" w:rsidRPr="00E44F48" w:rsidRDefault="009B0214" w:rsidP="009B0214">
      <w:pPr>
        <w:ind w:left="426"/>
        <w:jc w:val="both"/>
        <w:rPr>
          <w:bCs/>
          <w:lang w:eastAsia="bg-BG"/>
        </w:rPr>
      </w:pPr>
      <w:r w:rsidRPr="00E44F48">
        <w:rPr>
          <w:rFonts w:eastAsiaTheme="minorHAnsi"/>
        </w:rPr>
        <w:t xml:space="preserve">1.3. </w:t>
      </w:r>
      <w:r w:rsidRPr="00E44F48">
        <w:rPr>
          <w:bCs/>
          <w:lang w:eastAsia="bg-BG"/>
        </w:rPr>
        <w:t>Искането за разяснение се изпраща на e-</w:t>
      </w:r>
      <w:proofErr w:type="spellStart"/>
      <w:r w:rsidRPr="00E44F48">
        <w:rPr>
          <w:bCs/>
          <w:lang w:eastAsia="bg-BG"/>
        </w:rPr>
        <w:t>mail</w:t>
      </w:r>
      <w:proofErr w:type="spellEnd"/>
      <w:r w:rsidRPr="00E44F48">
        <w:rPr>
          <w:bCs/>
          <w:lang w:eastAsia="bg-BG"/>
        </w:rPr>
        <w:t>:</w:t>
      </w:r>
      <w:r w:rsidRPr="00E44F48">
        <w:t xml:space="preserve"> </w:t>
      </w:r>
      <w:r w:rsidRPr="00E44F48">
        <w:rPr>
          <w:bCs/>
          <w:lang w:eastAsia="bg-BG"/>
        </w:rPr>
        <w:t>info@avtomagistrali.com</w:t>
      </w:r>
    </w:p>
    <w:p w14:paraId="035A0177" w14:textId="77777777" w:rsidR="009B0214" w:rsidRPr="00E44F48" w:rsidRDefault="009B0214" w:rsidP="009B0214">
      <w:pPr>
        <w:tabs>
          <w:tab w:val="left" w:pos="426"/>
        </w:tabs>
        <w:autoSpaceDE w:val="0"/>
        <w:autoSpaceDN w:val="0"/>
        <w:adjustRightInd w:val="0"/>
        <w:ind w:left="426"/>
        <w:jc w:val="both"/>
        <w:rPr>
          <w:rFonts w:eastAsiaTheme="minorHAnsi"/>
          <w:color w:val="FF0000"/>
        </w:rPr>
      </w:pPr>
    </w:p>
    <w:p w14:paraId="2EF6E495" w14:textId="77777777" w:rsidR="009B0214" w:rsidRPr="00E44F48" w:rsidRDefault="009B0214" w:rsidP="009B0214">
      <w:pPr>
        <w:pStyle w:val="Default"/>
        <w:ind w:left="426"/>
        <w:jc w:val="both"/>
        <w:rPr>
          <w:color w:val="auto"/>
          <w:lang w:val="bg-BG"/>
        </w:rPr>
      </w:pPr>
      <w:r w:rsidRPr="00E44F48">
        <w:rPr>
          <w:b/>
          <w:bCs/>
          <w:color w:val="auto"/>
          <w:lang w:val="bg-BG"/>
        </w:rPr>
        <w:t xml:space="preserve">2. Разходи по подготовка на офертата </w:t>
      </w:r>
    </w:p>
    <w:p w14:paraId="50AC045D" w14:textId="72FF2D25" w:rsidR="009B0214" w:rsidRPr="00E44F48" w:rsidRDefault="009B0214" w:rsidP="009B0214">
      <w:pPr>
        <w:pStyle w:val="Default"/>
        <w:ind w:left="426"/>
        <w:jc w:val="both"/>
        <w:rPr>
          <w:color w:val="auto"/>
          <w:lang w:val="bg-BG"/>
        </w:rPr>
      </w:pPr>
      <w:r w:rsidRPr="00E44F48">
        <w:rPr>
          <w:color w:val="auto"/>
          <w:lang w:val="bg-BG"/>
        </w:rPr>
        <w:t xml:space="preserve">Всички разходи, свързани с участието, включително и разходите във връзка с проучванията и запознаването с </w:t>
      </w:r>
      <w:r w:rsidR="00CC3A8D">
        <w:rPr>
          <w:color w:val="auto"/>
          <w:lang w:val="bg-BG"/>
        </w:rPr>
        <w:t>процедурата</w:t>
      </w:r>
      <w:r w:rsidRPr="00E44F48">
        <w:rPr>
          <w:color w:val="auto"/>
          <w:lang w:val="bg-BG"/>
        </w:rPr>
        <w:t xml:space="preserve"> са изцяло за сметка на заинтересованите лица, съответно на участниците.</w:t>
      </w:r>
    </w:p>
    <w:p w14:paraId="723054A0" w14:textId="77777777" w:rsidR="009B0214" w:rsidRPr="00E44F48" w:rsidRDefault="009B0214" w:rsidP="009B0214">
      <w:pPr>
        <w:pStyle w:val="Default"/>
        <w:ind w:left="426"/>
        <w:jc w:val="both"/>
        <w:rPr>
          <w:color w:val="auto"/>
          <w:lang w:val="bg-BG"/>
        </w:rPr>
      </w:pPr>
      <w:r w:rsidRPr="00E44F48">
        <w:rPr>
          <w:color w:val="auto"/>
          <w:lang w:val="bg-BG"/>
        </w:rPr>
        <w:t xml:space="preserve"> </w:t>
      </w:r>
    </w:p>
    <w:p w14:paraId="432B6D18" w14:textId="77777777" w:rsidR="009B0214" w:rsidRPr="00E44F48" w:rsidRDefault="009B0214" w:rsidP="009B0214">
      <w:pPr>
        <w:pStyle w:val="Default"/>
        <w:ind w:left="426"/>
        <w:jc w:val="both"/>
        <w:rPr>
          <w:color w:val="auto"/>
          <w:lang w:val="bg-BG"/>
        </w:rPr>
      </w:pPr>
      <w:r w:rsidRPr="00E44F48">
        <w:rPr>
          <w:b/>
          <w:bCs/>
          <w:color w:val="auto"/>
          <w:lang w:val="bg-BG"/>
        </w:rPr>
        <w:t xml:space="preserve">3. Обмяна на информация </w:t>
      </w:r>
    </w:p>
    <w:p w14:paraId="74050C01" w14:textId="5DB650AA" w:rsidR="009B0214" w:rsidRPr="00E44F48" w:rsidRDefault="009B0214" w:rsidP="009B0214">
      <w:pPr>
        <w:pStyle w:val="Default"/>
        <w:ind w:left="426"/>
        <w:jc w:val="both"/>
        <w:rPr>
          <w:color w:val="auto"/>
          <w:lang w:val="bg-BG"/>
        </w:rPr>
      </w:pPr>
      <w:r w:rsidRPr="00E44F48">
        <w:rPr>
          <w:b/>
          <w:bCs/>
          <w:color w:val="auto"/>
          <w:lang w:val="bg-BG"/>
        </w:rPr>
        <w:t xml:space="preserve">3.1. </w:t>
      </w:r>
      <w:r w:rsidRPr="00E44F48">
        <w:rPr>
          <w:color w:val="auto"/>
          <w:lang w:val="bg-BG"/>
        </w:rPr>
        <w:t xml:space="preserve">До приключване на процедурата за възлагане не се позволява размяна на информация по въпроси, свързани с провеждането и, между заинтересовано лице, участник или техни представители и: </w:t>
      </w:r>
    </w:p>
    <w:p w14:paraId="00AA7DD9" w14:textId="77777777" w:rsidR="009B0214" w:rsidRPr="00E44F48" w:rsidRDefault="009B0214" w:rsidP="009B0214">
      <w:pPr>
        <w:pStyle w:val="Default"/>
        <w:ind w:left="426"/>
        <w:jc w:val="both"/>
        <w:rPr>
          <w:color w:val="auto"/>
          <w:lang w:val="bg-BG"/>
        </w:rPr>
      </w:pPr>
      <w:r w:rsidRPr="00E44F48">
        <w:rPr>
          <w:color w:val="auto"/>
          <w:lang w:val="bg-BG"/>
        </w:rPr>
        <w:t xml:space="preserve">а) органите и служители на възложителя, свързани с провеждането на процедурата; </w:t>
      </w:r>
    </w:p>
    <w:p w14:paraId="27AAAE7F" w14:textId="77777777" w:rsidR="009B0214" w:rsidRPr="00E44F48" w:rsidRDefault="009B0214" w:rsidP="009B0214">
      <w:pPr>
        <w:pStyle w:val="Default"/>
        <w:ind w:left="426"/>
        <w:jc w:val="both"/>
        <w:rPr>
          <w:color w:val="auto"/>
          <w:lang w:val="bg-BG"/>
        </w:rPr>
      </w:pPr>
      <w:r w:rsidRPr="00E44F48">
        <w:rPr>
          <w:color w:val="auto"/>
          <w:lang w:val="bg-BG"/>
        </w:rPr>
        <w:t xml:space="preserve">б) органите, длъжностните лица, консултантите и експертите, участвали в изработването и приемането на документацията за участие. </w:t>
      </w:r>
    </w:p>
    <w:p w14:paraId="5985795D" w14:textId="61668D68" w:rsidR="008C7E8D" w:rsidRDefault="009B0214" w:rsidP="008C7E8D">
      <w:pPr>
        <w:pStyle w:val="Default"/>
        <w:ind w:left="426"/>
        <w:jc w:val="both"/>
        <w:rPr>
          <w:color w:val="auto"/>
          <w:lang w:val="bg-BG"/>
        </w:rPr>
      </w:pPr>
      <w:r w:rsidRPr="00E44F48">
        <w:rPr>
          <w:b/>
          <w:bCs/>
          <w:color w:val="auto"/>
          <w:lang w:val="bg-BG"/>
        </w:rPr>
        <w:t xml:space="preserve">3.2. </w:t>
      </w:r>
      <w:r w:rsidRPr="00E44F48">
        <w:rPr>
          <w:color w:val="auto"/>
          <w:lang w:val="bg-BG"/>
        </w:rPr>
        <w:t xml:space="preserve">Органите, длъжностните лица, консултантите и експертите, имащи отношение към провеждането на процедурата, нямат право да разгласяват информация относно извършваните от тях действия по или във връзка с откритата процедура, освен в случаите и по реда, определени с документацията. </w:t>
      </w:r>
      <w:bookmarkStart w:id="5" w:name="_Hlk98873113"/>
    </w:p>
    <w:p w14:paraId="364BAF84" w14:textId="1099218A" w:rsidR="001F5115" w:rsidRDefault="001F5115" w:rsidP="008C7E8D">
      <w:pPr>
        <w:pStyle w:val="Default"/>
        <w:ind w:left="426"/>
        <w:jc w:val="both"/>
        <w:rPr>
          <w:color w:val="auto"/>
          <w:lang w:val="bg-BG"/>
        </w:rPr>
      </w:pPr>
    </w:p>
    <w:p w14:paraId="5DA862A7" w14:textId="1FDD915D" w:rsidR="001F5115" w:rsidRDefault="001F5115" w:rsidP="008C7E8D">
      <w:pPr>
        <w:pStyle w:val="Default"/>
        <w:ind w:left="426"/>
        <w:jc w:val="both"/>
        <w:rPr>
          <w:color w:val="auto"/>
          <w:lang w:val="bg-BG"/>
        </w:rPr>
      </w:pPr>
    </w:p>
    <w:p w14:paraId="121E5775" w14:textId="310DDF99" w:rsidR="001F5115" w:rsidRDefault="001F5115" w:rsidP="008C7E8D">
      <w:pPr>
        <w:pStyle w:val="Default"/>
        <w:ind w:left="426"/>
        <w:jc w:val="both"/>
        <w:rPr>
          <w:color w:val="auto"/>
          <w:lang w:val="bg-BG"/>
        </w:rPr>
      </w:pPr>
    </w:p>
    <w:p w14:paraId="7C47BDFB" w14:textId="6750385F" w:rsidR="001F5115" w:rsidRDefault="001F5115" w:rsidP="008C7E8D">
      <w:pPr>
        <w:pStyle w:val="Default"/>
        <w:ind w:left="426"/>
        <w:jc w:val="both"/>
        <w:rPr>
          <w:color w:val="auto"/>
          <w:lang w:val="bg-BG"/>
        </w:rPr>
      </w:pPr>
    </w:p>
    <w:p w14:paraId="0B8F8DD3" w14:textId="1D408E0D" w:rsidR="001F5115" w:rsidRDefault="001F5115" w:rsidP="008C7E8D">
      <w:pPr>
        <w:pStyle w:val="Default"/>
        <w:ind w:left="426"/>
        <w:jc w:val="both"/>
        <w:rPr>
          <w:color w:val="auto"/>
          <w:lang w:val="bg-BG"/>
        </w:rPr>
      </w:pPr>
    </w:p>
    <w:p w14:paraId="50965D9E" w14:textId="33924885" w:rsidR="001F5115" w:rsidRDefault="001F5115" w:rsidP="008C7E8D">
      <w:pPr>
        <w:pStyle w:val="Default"/>
        <w:ind w:left="426"/>
        <w:jc w:val="both"/>
        <w:rPr>
          <w:color w:val="auto"/>
          <w:lang w:val="bg-BG"/>
        </w:rPr>
      </w:pPr>
    </w:p>
    <w:p w14:paraId="0DF4F328" w14:textId="0920FB09" w:rsidR="001F5115" w:rsidRDefault="001F5115" w:rsidP="008C7E8D">
      <w:pPr>
        <w:pStyle w:val="Default"/>
        <w:ind w:left="426"/>
        <w:jc w:val="both"/>
        <w:rPr>
          <w:color w:val="auto"/>
          <w:lang w:val="bg-BG"/>
        </w:rPr>
      </w:pPr>
    </w:p>
    <w:p w14:paraId="514B2FE8" w14:textId="4C79B47E" w:rsidR="001F5115" w:rsidRDefault="001F5115" w:rsidP="008C7E8D">
      <w:pPr>
        <w:pStyle w:val="Default"/>
        <w:ind w:left="426"/>
        <w:jc w:val="both"/>
        <w:rPr>
          <w:color w:val="auto"/>
          <w:lang w:val="bg-BG"/>
        </w:rPr>
      </w:pPr>
    </w:p>
    <w:p w14:paraId="740E1E1C" w14:textId="5CA61E4B" w:rsidR="001F5115" w:rsidRDefault="001F5115" w:rsidP="008C7E8D">
      <w:pPr>
        <w:pStyle w:val="Default"/>
        <w:ind w:left="426"/>
        <w:jc w:val="both"/>
        <w:rPr>
          <w:color w:val="auto"/>
          <w:lang w:val="bg-BG"/>
        </w:rPr>
      </w:pPr>
    </w:p>
    <w:p w14:paraId="6BE5027A" w14:textId="4B9CFD5A" w:rsidR="001F5115" w:rsidRDefault="001F5115" w:rsidP="008C7E8D">
      <w:pPr>
        <w:pStyle w:val="Default"/>
        <w:ind w:left="426"/>
        <w:jc w:val="both"/>
        <w:rPr>
          <w:color w:val="auto"/>
          <w:lang w:val="bg-BG"/>
        </w:rPr>
      </w:pPr>
    </w:p>
    <w:p w14:paraId="60B0496C" w14:textId="65FDAB5E" w:rsidR="001F5115" w:rsidRDefault="001F5115" w:rsidP="008C7E8D">
      <w:pPr>
        <w:pStyle w:val="Default"/>
        <w:ind w:left="426"/>
        <w:jc w:val="both"/>
        <w:rPr>
          <w:color w:val="auto"/>
          <w:lang w:val="bg-BG"/>
        </w:rPr>
      </w:pPr>
    </w:p>
    <w:p w14:paraId="4FA42E02" w14:textId="6885DC0A" w:rsidR="001F5115" w:rsidRDefault="001F5115" w:rsidP="008C7E8D">
      <w:pPr>
        <w:pStyle w:val="Default"/>
        <w:ind w:left="426"/>
        <w:jc w:val="both"/>
        <w:rPr>
          <w:color w:val="auto"/>
          <w:lang w:val="bg-BG"/>
        </w:rPr>
      </w:pPr>
    </w:p>
    <w:p w14:paraId="72575940" w14:textId="1C07E27D" w:rsidR="001F5115" w:rsidRDefault="001F5115" w:rsidP="008C7E8D">
      <w:pPr>
        <w:pStyle w:val="Default"/>
        <w:ind w:left="426"/>
        <w:jc w:val="both"/>
        <w:rPr>
          <w:color w:val="auto"/>
          <w:lang w:val="bg-BG"/>
        </w:rPr>
      </w:pPr>
    </w:p>
    <w:p w14:paraId="7588A129" w14:textId="159B943D" w:rsidR="001F5115" w:rsidRDefault="001F5115" w:rsidP="008C7E8D">
      <w:pPr>
        <w:pStyle w:val="Default"/>
        <w:ind w:left="426"/>
        <w:jc w:val="both"/>
        <w:rPr>
          <w:color w:val="auto"/>
          <w:lang w:val="bg-BG"/>
        </w:rPr>
      </w:pPr>
    </w:p>
    <w:p w14:paraId="0C92A2D5" w14:textId="77777777" w:rsidR="001F5115" w:rsidRDefault="001F5115" w:rsidP="008C7E8D">
      <w:pPr>
        <w:pStyle w:val="Default"/>
        <w:ind w:left="426"/>
        <w:jc w:val="both"/>
        <w:rPr>
          <w:color w:val="auto"/>
          <w:lang w:val="bg-BG"/>
        </w:rPr>
      </w:pPr>
    </w:p>
    <w:p w14:paraId="0D6B9D09" w14:textId="77777777" w:rsidR="008C7E8D" w:rsidRDefault="008C7E8D" w:rsidP="008C7E8D">
      <w:pPr>
        <w:pStyle w:val="Default"/>
        <w:ind w:left="426"/>
        <w:jc w:val="both"/>
        <w:rPr>
          <w:b/>
        </w:rPr>
      </w:pPr>
    </w:p>
    <w:tbl>
      <w:tblPr>
        <w:tblStyle w:val="af2"/>
        <w:tblW w:w="0" w:type="auto"/>
        <w:tblInd w:w="421" w:type="dxa"/>
        <w:tblLook w:val="04A0" w:firstRow="1" w:lastRow="0" w:firstColumn="1" w:lastColumn="0" w:noHBand="0" w:noVBand="1"/>
      </w:tblPr>
      <w:tblGrid>
        <w:gridCol w:w="9300"/>
      </w:tblGrid>
      <w:tr w:rsidR="00C842AC" w:rsidRPr="00E44F48" w14:paraId="3EC1B32A" w14:textId="77777777" w:rsidTr="00A6521F">
        <w:trPr>
          <w:trHeight w:val="600"/>
        </w:trPr>
        <w:tc>
          <w:tcPr>
            <w:tcW w:w="9300" w:type="dxa"/>
          </w:tcPr>
          <w:p w14:paraId="1BF91C5C" w14:textId="5793A520" w:rsidR="00C842AC" w:rsidRPr="00C842AC" w:rsidRDefault="00CC3A8D" w:rsidP="00C842AC">
            <w:pPr>
              <w:pStyle w:val="Default"/>
              <w:ind w:left="426"/>
              <w:jc w:val="center"/>
              <w:rPr>
                <w:b/>
                <w:bCs/>
                <w:lang w:val="bg-BG"/>
              </w:rPr>
            </w:pPr>
            <w:r>
              <w:rPr>
                <w:b/>
              </w:rPr>
              <w:t>VI</w:t>
            </w:r>
            <w:r w:rsidR="00C842AC">
              <w:rPr>
                <w:b/>
              </w:rPr>
              <w:t>I</w:t>
            </w:r>
            <w:r w:rsidR="00C842AC" w:rsidRPr="003B6A00">
              <w:rPr>
                <w:b/>
                <w:lang w:val="bg-BG"/>
              </w:rPr>
              <w:t>.</w:t>
            </w:r>
            <w:r w:rsidR="00C842AC" w:rsidRPr="003B6A00">
              <w:rPr>
                <w:b/>
                <w:bCs/>
                <w:lang w:val="bg-BG"/>
              </w:rPr>
              <w:t xml:space="preserve"> ТЕХНИЧЕСКА СПЕЦИФИКАЦИЯ</w:t>
            </w:r>
          </w:p>
        </w:tc>
      </w:tr>
      <w:bookmarkEnd w:id="5"/>
    </w:tbl>
    <w:p w14:paraId="0BD3AFF8" w14:textId="77777777" w:rsidR="008C7E8D" w:rsidRDefault="008C7E8D" w:rsidP="008C7E8D">
      <w:pPr>
        <w:pStyle w:val="Default"/>
        <w:ind w:left="426"/>
        <w:jc w:val="center"/>
        <w:rPr>
          <w:b/>
          <w:bCs/>
          <w:lang w:val="bg-BG"/>
        </w:rPr>
      </w:pPr>
    </w:p>
    <w:p w14:paraId="614F7762" w14:textId="02F24AC1" w:rsidR="00AE06CA" w:rsidRPr="00C842AC" w:rsidRDefault="00C842AC" w:rsidP="006F3092">
      <w:pPr>
        <w:pStyle w:val="Default"/>
        <w:tabs>
          <w:tab w:val="left" w:pos="851"/>
          <w:tab w:val="left" w:pos="993"/>
        </w:tabs>
        <w:ind w:left="567"/>
        <w:jc w:val="both"/>
        <w:rPr>
          <w:b/>
          <w:bCs/>
          <w:lang w:val="bg-BG"/>
        </w:rPr>
      </w:pPr>
      <w:r w:rsidRPr="00D967FC">
        <w:rPr>
          <w:rFonts w:eastAsia="Calibri"/>
          <w:bCs/>
        </w:rPr>
        <w:t>1.</w:t>
      </w:r>
      <w:r w:rsidRPr="00C842AC">
        <w:rPr>
          <w:rFonts w:eastAsia="Calibri"/>
          <w:bCs/>
        </w:rPr>
        <w:t xml:space="preserve"> </w:t>
      </w:r>
      <w:proofErr w:type="spellStart"/>
      <w:r w:rsidR="00AE06CA" w:rsidRPr="00C842AC">
        <w:rPr>
          <w:rFonts w:eastAsia="Calibri"/>
          <w:bCs/>
        </w:rPr>
        <w:t>Извършване</w:t>
      </w:r>
      <w:proofErr w:type="spellEnd"/>
      <w:r w:rsidR="00AE06CA" w:rsidRPr="00C842AC">
        <w:rPr>
          <w:rFonts w:eastAsia="Calibri"/>
          <w:bCs/>
        </w:rPr>
        <w:t xml:space="preserve"> </w:t>
      </w:r>
      <w:proofErr w:type="spellStart"/>
      <w:r w:rsidR="00AE06CA" w:rsidRPr="00C842AC">
        <w:rPr>
          <w:rFonts w:eastAsia="Calibri"/>
          <w:bCs/>
        </w:rPr>
        <w:t>на</w:t>
      </w:r>
      <w:proofErr w:type="spellEnd"/>
      <w:r w:rsidR="00AE06CA" w:rsidRPr="00C842AC">
        <w:rPr>
          <w:rFonts w:eastAsia="Calibri"/>
          <w:bCs/>
        </w:rPr>
        <w:t xml:space="preserve"> </w:t>
      </w:r>
      <w:proofErr w:type="spellStart"/>
      <w:r w:rsidR="00AE06CA" w:rsidRPr="00C842AC">
        <w:rPr>
          <w:rFonts w:eastAsia="Calibri"/>
          <w:bCs/>
        </w:rPr>
        <w:t>независим</w:t>
      </w:r>
      <w:proofErr w:type="spellEnd"/>
      <w:r w:rsidR="00AE06CA" w:rsidRPr="00C842AC">
        <w:rPr>
          <w:rFonts w:eastAsia="Calibri"/>
          <w:bCs/>
        </w:rPr>
        <w:t xml:space="preserve"> </w:t>
      </w:r>
      <w:proofErr w:type="spellStart"/>
      <w:r w:rsidR="00AE06CA" w:rsidRPr="00C842AC">
        <w:rPr>
          <w:rFonts w:eastAsia="Calibri"/>
          <w:bCs/>
        </w:rPr>
        <w:t>финансов</w:t>
      </w:r>
      <w:proofErr w:type="spellEnd"/>
      <w:r w:rsidR="00AE06CA" w:rsidRPr="00C842AC">
        <w:rPr>
          <w:rFonts w:eastAsia="Calibri"/>
          <w:bCs/>
        </w:rPr>
        <w:t xml:space="preserve"> </w:t>
      </w:r>
      <w:proofErr w:type="spellStart"/>
      <w:r w:rsidR="00AE06CA" w:rsidRPr="00C842AC">
        <w:rPr>
          <w:rFonts w:eastAsia="Calibri"/>
          <w:bCs/>
        </w:rPr>
        <w:t>одит</w:t>
      </w:r>
      <w:proofErr w:type="spellEnd"/>
      <w:r w:rsidR="00AE06CA" w:rsidRPr="00C842AC">
        <w:rPr>
          <w:rFonts w:eastAsia="Calibri"/>
          <w:bCs/>
        </w:rPr>
        <w:t xml:space="preserve"> в </w:t>
      </w:r>
      <w:proofErr w:type="spellStart"/>
      <w:r w:rsidR="00AE06CA" w:rsidRPr="00C842AC">
        <w:rPr>
          <w:rFonts w:eastAsia="Calibri"/>
          <w:bCs/>
        </w:rPr>
        <w:t>съответствие</w:t>
      </w:r>
      <w:proofErr w:type="spellEnd"/>
      <w:r w:rsidR="00AE06CA" w:rsidRPr="00C842AC">
        <w:rPr>
          <w:rFonts w:eastAsia="Calibri"/>
          <w:bCs/>
        </w:rPr>
        <w:t xml:space="preserve"> </w:t>
      </w:r>
      <w:proofErr w:type="spellStart"/>
      <w:r w:rsidR="00AE06CA" w:rsidRPr="00C842AC">
        <w:rPr>
          <w:rFonts w:eastAsia="Calibri"/>
          <w:bCs/>
        </w:rPr>
        <w:t>със</w:t>
      </w:r>
      <w:proofErr w:type="spellEnd"/>
      <w:r w:rsidR="00AE06CA" w:rsidRPr="00C842AC">
        <w:rPr>
          <w:rFonts w:eastAsia="Calibri"/>
          <w:bCs/>
        </w:rPr>
        <w:t xml:space="preserve"> </w:t>
      </w:r>
      <w:proofErr w:type="spellStart"/>
      <w:r w:rsidR="00AE06CA" w:rsidRPr="00C842AC">
        <w:rPr>
          <w:rFonts w:eastAsia="Calibri"/>
          <w:bCs/>
        </w:rPr>
        <w:t>Закона</w:t>
      </w:r>
      <w:proofErr w:type="spellEnd"/>
      <w:r w:rsidR="00AE06CA" w:rsidRPr="00C842AC">
        <w:rPr>
          <w:rFonts w:eastAsia="Calibri"/>
          <w:bCs/>
        </w:rPr>
        <w:t xml:space="preserve"> </w:t>
      </w:r>
      <w:proofErr w:type="spellStart"/>
      <w:r w:rsidR="00AE06CA" w:rsidRPr="00C842AC">
        <w:rPr>
          <w:rFonts w:eastAsia="Calibri"/>
          <w:bCs/>
        </w:rPr>
        <w:t>за</w:t>
      </w:r>
      <w:proofErr w:type="spellEnd"/>
      <w:r w:rsidR="00AE06CA" w:rsidRPr="00C842AC">
        <w:rPr>
          <w:rFonts w:eastAsia="Calibri"/>
          <w:bCs/>
        </w:rPr>
        <w:t xml:space="preserve"> </w:t>
      </w:r>
      <w:proofErr w:type="spellStart"/>
      <w:r w:rsidR="00AE06CA" w:rsidRPr="00C842AC">
        <w:rPr>
          <w:rFonts w:eastAsia="Calibri"/>
          <w:bCs/>
        </w:rPr>
        <w:t>независимия</w:t>
      </w:r>
      <w:proofErr w:type="spellEnd"/>
      <w:r w:rsidR="00AE06CA" w:rsidRPr="00C842AC">
        <w:rPr>
          <w:rFonts w:eastAsia="Calibri"/>
          <w:bCs/>
        </w:rPr>
        <w:t xml:space="preserve"> </w:t>
      </w:r>
      <w:proofErr w:type="spellStart"/>
      <w:r w:rsidR="00AE06CA" w:rsidRPr="00C842AC">
        <w:rPr>
          <w:rFonts w:eastAsia="Calibri"/>
          <w:bCs/>
        </w:rPr>
        <w:t>финансов</w:t>
      </w:r>
      <w:proofErr w:type="spellEnd"/>
      <w:r w:rsidR="00AE06CA" w:rsidRPr="00C842AC">
        <w:rPr>
          <w:rFonts w:eastAsia="Calibri"/>
          <w:bCs/>
        </w:rPr>
        <w:t xml:space="preserve"> </w:t>
      </w:r>
      <w:proofErr w:type="spellStart"/>
      <w:r w:rsidR="00AE06CA" w:rsidRPr="00C842AC">
        <w:rPr>
          <w:rFonts w:eastAsia="Calibri"/>
          <w:bCs/>
        </w:rPr>
        <w:t>одит</w:t>
      </w:r>
      <w:proofErr w:type="spellEnd"/>
      <w:r w:rsidR="00AE06CA" w:rsidRPr="00C842AC">
        <w:rPr>
          <w:rFonts w:eastAsia="Calibri"/>
          <w:bCs/>
        </w:rPr>
        <w:t xml:space="preserve"> (ЗНФО) и </w:t>
      </w:r>
      <w:proofErr w:type="spellStart"/>
      <w:r w:rsidR="00AE06CA" w:rsidRPr="00C842AC">
        <w:rPr>
          <w:rFonts w:eastAsia="Calibri"/>
          <w:bCs/>
        </w:rPr>
        <w:t>Международните</w:t>
      </w:r>
      <w:proofErr w:type="spellEnd"/>
      <w:r w:rsidR="00AE06CA" w:rsidRPr="00C842AC">
        <w:rPr>
          <w:rFonts w:eastAsia="Calibri"/>
          <w:bCs/>
        </w:rPr>
        <w:t xml:space="preserve"> </w:t>
      </w:r>
      <w:proofErr w:type="spellStart"/>
      <w:r w:rsidR="00AE06CA" w:rsidRPr="00C842AC">
        <w:rPr>
          <w:rFonts w:eastAsia="Calibri"/>
          <w:bCs/>
        </w:rPr>
        <w:t>одиторски</w:t>
      </w:r>
      <w:proofErr w:type="spellEnd"/>
      <w:r w:rsidR="00AE06CA" w:rsidRPr="00C842AC">
        <w:rPr>
          <w:rFonts w:eastAsia="Calibri"/>
          <w:bCs/>
        </w:rPr>
        <w:t xml:space="preserve"> </w:t>
      </w:r>
      <w:proofErr w:type="spellStart"/>
      <w:r w:rsidR="00AE06CA" w:rsidRPr="00C842AC">
        <w:rPr>
          <w:rFonts w:eastAsia="Calibri"/>
          <w:bCs/>
        </w:rPr>
        <w:t>стандарти</w:t>
      </w:r>
      <w:proofErr w:type="spellEnd"/>
      <w:r w:rsidR="00AE06CA" w:rsidRPr="00C842AC">
        <w:rPr>
          <w:rFonts w:eastAsia="Calibri"/>
          <w:bCs/>
        </w:rPr>
        <w:t xml:space="preserve"> (МОС) </w:t>
      </w:r>
      <w:proofErr w:type="spellStart"/>
      <w:r w:rsidR="00AE06CA" w:rsidRPr="00C842AC">
        <w:rPr>
          <w:rFonts w:eastAsia="Calibri"/>
          <w:bCs/>
        </w:rPr>
        <w:t>на</w:t>
      </w:r>
      <w:proofErr w:type="spellEnd"/>
      <w:r w:rsidR="00AE06CA" w:rsidRPr="00C842AC">
        <w:rPr>
          <w:rFonts w:eastAsia="Calibri"/>
          <w:bCs/>
        </w:rPr>
        <w:t xml:space="preserve"> </w:t>
      </w:r>
      <w:proofErr w:type="spellStart"/>
      <w:r w:rsidR="00AE06CA" w:rsidRPr="00C842AC">
        <w:rPr>
          <w:rFonts w:eastAsia="Calibri"/>
          <w:bCs/>
        </w:rPr>
        <w:t>годишния</w:t>
      </w:r>
      <w:proofErr w:type="spellEnd"/>
      <w:r w:rsidR="00AE06CA" w:rsidRPr="00C842AC">
        <w:rPr>
          <w:rFonts w:eastAsia="Calibri"/>
          <w:bCs/>
        </w:rPr>
        <w:t xml:space="preserve"> </w:t>
      </w:r>
      <w:proofErr w:type="spellStart"/>
      <w:r w:rsidR="00AE06CA" w:rsidRPr="00C842AC">
        <w:rPr>
          <w:rFonts w:eastAsia="Calibri"/>
          <w:bCs/>
        </w:rPr>
        <w:t>финансов</w:t>
      </w:r>
      <w:proofErr w:type="spellEnd"/>
      <w:r w:rsidR="00AE06CA" w:rsidRPr="00C842AC">
        <w:rPr>
          <w:rFonts w:eastAsia="Calibri"/>
          <w:bCs/>
        </w:rPr>
        <w:t xml:space="preserve"> </w:t>
      </w:r>
      <w:proofErr w:type="spellStart"/>
      <w:r w:rsidR="00AE06CA" w:rsidRPr="00C842AC">
        <w:rPr>
          <w:rFonts w:eastAsia="Calibri"/>
          <w:bCs/>
        </w:rPr>
        <w:t>отчет</w:t>
      </w:r>
      <w:proofErr w:type="spellEnd"/>
      <w:r w:rsidR="00AE06CA" w:rsidRPr="00C842AC">
        <w:rPr>
          <w:rFonts w:eastAsia="Calibri"/>
          <w:bCs/>
        </w:rPr>
        <w:t xml:space="preserve"> </w:t>
      </w:r>
      <w:proofErr w:type="spellStart"/>
      <w:r w:rsidR="00AE06CA" w:rsidRPr="00C842AC">
        <w:rPr>
          <w:rFonts w:eastAsia="Calibri"/>
          <w:bCs/>
        </w:rPr>
        <w:t>на</w:t>
      </w:r>
      <w:proofErr w:type="spellEnd"/>
      <w:r w:rsidR="00AE06CA" w:rsidRPr="00C842AC">
        <w:rPr>
          <w:rFonts w:eastAsia="Calibri"/>
          <w:bCs/>
        </w:rPr>
        <w:t xml:space="preserve"> </w:t>
      </w:r>
      <w:proofErr w:type="spellStart"/>
      <w:r w:rsidR="00AE06CA" w:rsidRPr="00C842AC">
        <w:rPr>
          <w:rFonts w:eastAsia="Calibri"/>
          <w:bCs/>
        </w:rPr>
        <w:t>дружеството</w:t>
      </w:r>
      <w:proofErr w:type="spellEnd"/>
      <w:r w:rsidR="00AE06CA" w:rsidRPr="00C842AC">
        <w:rPr>
          <w:rFonts w:eastAsia="Calibri"/>
          <w:bCs/>
        </w:rPr>
        <w:t xml:space="preserve">, </w:t>
      </w:r>
      <w:proofErr w:type="spellStart"/>
      <w:r w:rsidR="00AE06CA" w:rsidRPr="00C842AC">
        <w:rPr>
          <w:rFonts w:eastAsia="Calibri"/>
          <w:bCs/>
        </w:rPr>
        <w:t>съставен</w:t>
      </w:r>
      <w:proofErr w:type="spellEnd"/>
      <w:r w:rsidR="00AE06CA" w:rsidRPr="00C842AC">
        <w:rPr>
          <w:rFonts w:eastAsia="Calibri"/>
          <w:bCs/>
        </w:rPr>
        <w:t xml:space="preserve"> в </w:t>
      </w:r>
      <w:proofErr w:type="spellStart"/>
      <w:r w:rsidR="00AE06CA" w:rsidRPr="00C842AC">
        <w:rPr>
          <w:rFonts w:eastAsia="Calibri"/>
          <w:bCs/>
        </w:rPr>
        <w:t>съответствие</w:t>
      </w:r>
      <w:proofErr w:type="spellEnd"/>
      <w:r w:rsidR="00AE06CA" w:rsidRPr="00C842AC">
        <w:rPr>
          <w:rFonts w:eastAsia="Calibri"/>
          <w:bCs/>
        </w:rPr>
        <w:t xml:space="preserve"> с </w:t>
      </w:r>
      <w:proofErr w:type="spellStart"/>
      <w:r w:rsidR="00AE06CA" w:rsidRPr="00C842AC">
        <w:rPr>
          <w:rFonts w:eastAsia="Calibri"/>
          <w:bCs/>
        </w:rPr>
        <w:t>Националните</w:t>
      </w:r>
      <w:proofErr w:type="spellEnd"/>
      <w:r w:rsidR="00AE06CA" w:rsidRPr="00C842AC">
        <w:rPr>
          <w:rFonts w:eastAsia="Calibri"/>
          <w:bCs/>
        </w:rPr>
        <w:t xml:space="preserve"> </w:t>
      </w:r>
      <w:proofErr w:type="spellStart"/>
      <w:r w:rsidR="00AE06CA" w:rsidRPr="00C842AC">
        <w:rPr>
          <w:rFonts w:eastAsia="Calibri"/>
          <w:bCs/>
        </w:rPr>
        <w:t>счетоводни</w:t>
      </w:r>
      <w:proofErr w:type="spellEnd"/>
      <w:r w:rsidR="00AE06CA" w:rsidRPr="00C842AC">
        <w:rPr>
          <w:rFonts w:eastAsia="Calibri"/>
          <w:bCs/>
        </w:rPr>
        <w:t xml:space="preserve"> </w:t>
      </w:r>
      <w:proofErr w:type="spellStart"/>
      <w:r w:rsidR="00AE06CA" w:rsidRPr="00C842AC">
        <w:rPr>
          <w:rFonts w:eastAsia="Calibri"/>
          <w:bCs/>
        </w:rPr>
        <w:t>стандарти</w:t>
      </w:r>
      <w:proofErr w:type="spellEnd"/>
      <w:r w:rsidR="00AE06CA" w:rsidRPr="00C842AC">
        <w:rPr>
          <w:rFonts w:eastAsia="Calibri"/>
          <w:bCs/>
        </w:rPr>
        <w:t>.</w:t>
      </w:r>
    </w:p>
    <w:p w14:paraId="40A3E27D" w14:textId="063B0005" w:rsidR="00AE06CA" w:rsidRPr="00C842AC" w:rsidRDefault="00AE06CA" w:rsidP="006F3092">
      <w:pPr>
        <w:pStyle w:val="a6"/>
        <w:numPr>
          <w:ilvl w:val="0"/>
          <w:numId w:val="10"/>
        </w:numPr>
        <w:tabs>
          <w:tab w:val="left" w:pos="426"/>
          <w:tab w:val="left" w:pos="851"/>
          <w:tab w:val="left" w:pos="993"/>
        </w:tabs>
        <w:ind w:left="567" w:firstLine="0"/>
        <w:jc w:val="both"/>
        <w:rPr>
          <w:rFonts w:eastAsia="Calibri"/>
          <w:bCs/>
        </w:rPr>
      </w:pPr>
      <w:r w:rsidRPr="00C842AC">
        <w:rPr>
          <w:rFonts w:eastAsia="Calibri"/>
          <w:bCs/>
        </w:rPr>
        <w:t>Изразяване на становище дали годишният доклад за дейността на дружеството е изготвен в съответствие със Закона за счетоводството и дали информацията, включена в доклада за дейността съответства на годишния финансов отчет за същата година.</w:t>
      </w:r>
    </w:p>
    <w:p w14:paraId="6A34A0DC" w14:textId="48E5A124" w:rsidR="00AE06CA" w:rsidRPr="00C842AC" w:rsidRDefault="00AE06CA" w:rsidP="006F3092">
      <w:pPr>
        <w:pStyle w:val="a6"/>
        <w:numPr>
          <w:ilvl w:val="0"/>
          <w:numId w:val="10"/>
        </w:numPr>
        <w:tabs>
          <w:tab w:val="left" w:pos="426"/>
          <w:tab w:val="left" w:pos="851"/>
          <w:tab w:val="left" w:pos="993"/>
        </w:tabs>
        <w:ind w:left="567" w:firstLine="0"/>
        <w:jc w:val="both"/>
        <w:rPr>
          <w:rFonts w:eastAsia="Calibri"/>
          <w:bCs/>
        </w:rPr>
      </w:pPr>
      <w:r w:rsidRPr="00C842AC">
        <w:rPr>
          <w:rFonts w:eastAsia="Calibri"/>
          <w:bCs/>
        </w:rPr>
        <w:t>Изразяване на становища по декларацията за корпоративно управление и нефинансовата декларация по чл. 48 от Закона за счетоводството (ЗСч) и чл. 61 от Правилника за прилагане на Закона за публичните предприятия (ППЗПП).</w:t>
      </w:r>
    </w:p>
    <w:p w14:paraId="000C14C2" w14:textId="29654343" w:rsidR="00AE06CA" w:rsidRPr="00C842AC" w:rsidRDefault="00AE06CA" w:rsidP="006F3092">
      <w:pPr>
        <w:pStyle w:val="a6"/>
        <w:numPr>
          <w:ilvl w:val="0"/>
          <w:numId w:val="10"/>
        </w:numPr>
        <w:tabs>
          <w:tab w:val="left" w:pos="426"/>
          <w:tab w:val="left" w:pos="851"/>
          <w:tab w:val="left" w:pos="993"/>
        </w:tabs>
        <w:ind w:left="567" w:firstLine="0"/>
        <w:jc w:val="both"/>
        <w:rPr>
          <w:rFonts w:eastAsia="Calibri"/>
          <w:bCs/>
        </w:rPr>
      </w:pPr>
      <w:r w:rsidRPr="00C842AC">
        <w:rPr>
          <w:rFonts w:eastAsia="Calibri"/>
          <w:bCs/>
        </w:rPr>
        <w:t xml:space="preserve">Изразяване на одиторско мнение в доклад на независимия одитор. </w:t>
      </w:r>
    </w:p>
    <w:p w14:paraId="6A84FB1D" w14:textId="6F8764AF" w:rsidR="00AE06CA" w:rsidRPr="00C842AC" w:rsidRDefault="00AE06CA" w:rsidP="006F3092">
      <w:pPr>
        <w:pStyle w:val="a6"/>
        <w:numPr>
          <w:ilvl w:val="0"/>
          <w:numId w:val="10"/>
        </w:numPr>
        <w:tabs>
          <w:tab w:val="left" w:pos="426"/>
          <w:tab w:val="left" w:pos="851"/>
          <w:tab w:val="left" w:pos="993"/>
        </w:tabs>
        <w:ind w:left="567" w:firstLine="0"/>
        <w:jc w:val="both"/>
        <w:rPr>
          <w:rFonts w:eastAsia="Calibri"/>
          <w:bCs/>
        </w:rPr>
      </w:pPr>
      <w:r w:rsidRPr="00C842AC">
        <w:rPr>
          <w:rFonts w:eastAsia="Calibri"/>
          <w:bCs/>
        </w:rPr>
        <w:t>Извършване на преглед на междинен финансов отчет на „Автомагистрали“ ЕАД към 30.09.2022 г.</w:t>
      </w:r>
    </w:p>
    <w:p w14:paraId="0AA280ED" w14:textId="0CABE7F8" w:rsidR="00AE06CA" w:rsidRPr="00C842AC" w:rsidRDefault="00AE06CA" w:rsidP="006F3092">
      <w:pPr>
        <w:pStyle w:val="a6"/>
        <w:numPr>
          <w:ilvl w:val="0"/>
          <w:numId w:val="10"/>
        </w:numPr>
        <w:tabs>
          <w:tab w:val="left" w:pos="426"/>
          <w:tab w:val="left" w:pos="709"/>
          <w:tab w:val="left" w:pos="851"/>
          <w:tab w:val="left" w:pos="993"/>
        </w:tabs>
        <w:ind w:left="567" w:firstLine="0"/>
        <w:jc w:val="both"/>
        <w:rPr>
          <w:rFonts w:eastAsia="Calibri"/>
          <w:bCs/>
        </w:rPr>
      </w:pPr>
      <w:r w:rsidRPr="00C842AC">
        <w:rPr>
          <w:rFonts w:eastAsia="Calibri"/>
          <w:bCs/>
        </w:rPr>
        <w:t xml:space="preserve">Издаване на Доклад на независимия одитор за изразеното от одитора мнение върху финансовия отчет – до 20 април на годината, следваща годината, за която се отнася отчетът.  </w:t>
      </w:r>
    </w:p>
    <w:p w14:paraId="1738A8BE" w14:textId="65C8B414" w:rsidR="00AE06CA" w:rsidRPr="00C842AC" w:rsidRDefault="00AE06CA" w:rsidP="006F3092">
      <w:pPr>
        <w:pStyle w:val="a6"/>
        <w:numPr>
          <w:ilvl w:val="0"/>
          <w:numId w:val="10"/>
        </w:numPr>
        <w:tabs>
          <w:tab w:val="left" w:pos="426"/>
          <w:tab w:val="left" w:pos="709"/>
          <w:tab w:val="left" w:pos="851"/>
          <w:tab w:val="left" w:pos="993"/>
        </w:tabs>
        <w:ind w:left="567" w:firstLine="0"/>
        <w:jc w:val="both"/>
        <w:rPr>
          <w:rFonts w:eastAsia="Calibri"/>
          <w:bCs/>
        </w:rPr>
      </w:pPr>
      <w:r w:rsidRPr="00C842AC">
        <w:rPr>
          <w:rFonts w:eastAsia="Calibri"/>
          <w:bCs/>
        </w:rPr>
        <w:t>Междинен преглед на деветмесечието на текущата година – до 25 октомври на текущата година и текущ преглед на последното тримесечие – до 20 януари на следващата година.</w:t>
      </w:r>
    </w:p>
    <w:p w14:paraId="29A795BA" w14:textId="77777777" w:rsidR="00A75A82" w:rsidRPr="00C842AC" w:rsidRDefault="00A75A82" w:rsidP="006F3092">
      <w:pPr>
        <w:numPr>
          <w:ilvl w:val="0"/>
          <w:numId w:val="10"/>
        </w:numPr>
        <w:tabs>
          <w:tab w:val="left" w:pos="567"/>
          <w:tab w:val="left" w:pos="851"/>
          <w:tab w:val="left" w:pos="993"/>
        </w:tabs>
        <w:ind w:left="567" w:firstLine="0"/>
        <w:jc w:val="both"/>
      </w:pPr>
      <w:r w:rsidRPr="00C842AC">
        <w:t>Посочване на използваните техники и инструменти, с който ще бъде изпълнен ангажимента;</w:t>
      </w:r>
    </w:p>
    <w:p w14:paraId="1D27BE77" w14:textId="77777777" w:rsidR="00A75A82" w:rsidRPr="00C842AC" w:rsidRDefault="00A75A82" w:rsidP="006F3092">
      <w:pPr>
        <w:numPr>
          <w:ilvl w:val="0"/>
          <w:numId w:val="10"/>
        </w:numPr>
        <w:tabs>
          <w:tab w:val="left" w:pos="567"/>
          <w:tab w:val="left" w:pos="851"/>
          <w:tab w:val="left" w:pos="993"/>
        </w:tabs>
        <w:ind w:left="567" w:firstLine="0"/>
        <w:jc w:val="both"/>
      </w:pPr>
      <w:r w:rsidRPr="00C842AC">
        <w:t>Описание на ясен и недвусмислен модел на управление на ангажимента;</w:t>
      </w:r>
    </w:p>
    <w:p w14:paraId="18C2900F" w14:textId="77777777" w:rsidR="00A75A82" w:rsidRPr="00C842AC" w:rsidRDefault="00A75A82" w:rsidP="006F3092">
      <w:pPr>
        <w:numPr>
          <w:ilvl w:val="0"/>
          <w:numId w:val="10"/>
        </w:numPr>
        <w:tabs>
          <w:tab w:val="left" w:pos="567"/>
          <w:tab w:val="left" w:pos="851"/>
          <w:tab w:val="left" w:pos="993"/>
        </w:tabs>
        <w:ind w:left="567" w:firstLine="0"/>
        <w:jc w:val="both"/>
      </w:pPr>
      <w:r w:rsidRPr="00C842AC">
        <w:t xml:space="preserve">Предварителен график за отделните етапи на работата и дейностите, включени в тях. </w:t>
      </w:r>
    </w:p>
    <w:p w14:paraId="7B1D4518" w14:textId="77777777" w:rsidR="00A75A82" w:rsidRPr="00C842AC" w:rsidRDefault="00A75A82" w:rsidP="006F3092">
      <w:pPr>
        <w:numPr>
          <w:ilvl w:val="0"/>
          <w:numId w:val="10"/>
        </w:numPr>
        <w:tabs>
          <w:tab w:val="left" w:pos="567"/>
          <w:tab w:val="left" w:pos="851"/>
          <w:tab w:val="left" w:pos="993"/>
        </w:tabs>
        <w:ind w:left="567" w:firstLine="0"/>
        <w:jc w:val="both"/>
      </w:pPr>
      <w:r w:rsidRPr="00C842AC">
        <w:t xml:space="preserve">Разпределение на екипа и работните часове общо, съдържащи отделно посочени работните часове на регистрираните одитори при извършване на независимия финансов одит по области. </w:t>
      </w:r>
    </w:p>
    <w:p w14:paraId="2CF0AC05" w14:textId="77777777" w:rsidR="00A75A82" w:rsidRPr="00C842AC" w:rsidRDefault="00A75A82" w:rsidP="006F3092">
      <w:pPr>
        <w:numPr>
          <w:ilvl w:val="0"/>
          <w:numId w:val="10"/>
        </w:numPr>
        <w:tabs>
          <w:tab w:val="left" w:pos="567"/>
          <w:tab w:val="left" w:pos="851"/>
          <w:tab w:val="left" w:pos="993"/>
        </w:tabs>
        <w:ind w:left="567" w:firstLine="0"/>
        <w:jc w:val="both"/>
      </w:pPr>
      <w:r w:rsidRPr="00C842AC">
        <w:t xml:space="preserve"> Идентифициране на основните рискове при изпълнение на ангажимента, както и начините за тяхното третиране. </w:t>
      </w:r>
    </w:p>
    <w:p w14:paraId="280410DD" w14:textId="77777777" w:rsidR="00A75A82" w:rsidRPr="00C842AC" w:rsidRDefault="00A75A82" w:rsidP="006F3092">
      <w:pPr>
        <w:numPr>
          <w:ilvl w:val="0"/>
          <w:numId w:val="10"/>
        </w:numPr>
        <w:tabs>
          <w:tab w:val="left" w:pos="567"/>
          <w:tab w:val="left" w:pos="851"/>
          <w:tab w:val="left" w:pos="993"/>
        </w:tabs>
        <w:ind w:left="567" w:firstLine="0"/>
        <w:jc w:val="both"/>
      </w:pPr>
      <w:r w:rsidRPr="00C842AC">
        <w:t>Посочване на стандартите и процедурите, които ще се използват по време на одита за управление на неговото качество.</w:t>
      </w:r>
    </w:p>
    <w:p w14:paraId="4587D84C" w14:textId="1786B099" w:rsidR="006F3092" w:rsidRPr="006F3092" w:rsidRDefault="006F3092" w:rsidP="00D967FC">
      <w:pPr>
        <w:tabs>
          <w:tab w:val="left" w:pos="993"/>
        </w:tabs>
        <w:autoSpaceDE w:val="0"/>
        <w:autoSpaceDN w:val="0"/>
        <w:adjustRightInd w:val="0"/>
        <w:spacing w:line="0" w:lineRule="atLeast"/>
        <w:ind w:left="567"/>
        <w:jc w:val="both"/>
        <w:rPr>
          <w:color w:val="000000"/>
        </w:rPr>
      </w:pPr>
      <w:r>
        <w:rPr>
          <w:color w:val="000000"/>
        </w:rPr>
        <w:t>14</w:t>
      </w:r>
      <w:r w:rsidRPr="006F3092">
        <w:rPr>
          <w:color w:val="000000"/>
        </w:rPr>
        <w:t>.</w:t>
      </w:r>
      <w:r w:rsidRPr="006F3092">
        <w:rPr>
          <w:color w:val="000000"/>
        </w:rPr>
        <w:tab/>
        <w:t xml:space="preserve">Изпълнителят се задължава в процеса на изготвяне на финансовите отчети от страна на Възложителя да осигури необходимото съдействие на Възложителя при изготвянето на </w:t>
      </w:r>
      <w:r w:rsidR="00FB38F8">
        <w:rPr>
          <w:color w:val="000000"/>
        </w:rPr>
        <w:t>пояснителни приложения</w:t>
      </w:r>
      <w:r w:rsidRPr="006F3092">
        <w:rPr>
          <w:color w:val="000000"/>
        </w:rPr>
        <w:t xml:space="preserve"> към финансовите отчети.</w:t>
      </w:r>
    </w:p>
    <w:p w14:paraId="0781BFB8" w14:textId="56623AD8" w:rsidR="006F3092" w:rsidRPr="006F3092" w:rsidRDefault="006F3092" w:rsidP="006F3092">
      <w:pPr>
        <w:autoSpaceDE w:val="0"/>
        <w:autoSpaceDN w:val="0"/>
        <w:adjustRightInd w:val="0"/>
        <w:spacing w:line="0" w:lineRule="atLeast"/>
        <w:ind w:left="567"/>
        <w:jc w:val="both"/>
        <w:rPr>
          <w:color w:val="000000"/>
        </w:rPr>
      </w:pPr>
      <w:r>
        <w:rPr>
          <w:color w:val="000000"/>
        </w:rPr>
        <w:t>15</w:t>
      </w:r>
      <w:r w:rsidRPr="006F3092">
        <w:rPr>
          <w:color w:val="000000"/>
        </w:rPr>
        <w:t xml:space="preserve">. Изпълнителя се задължава след извършване на независимия финансов одит да отрази заключенията в одиторски доклад. Одиторският доклад трябва да съдържа ясно изразено мнение върху одитирания финансов отчет. Задължителните елементи на съдържанието на одиторския доклад се определят в </w:t>
      </w:r>
      <w:r w:rsidR="00BE2B6E">
        <w:rPr>
          <w:color w:val="000000"/>
        </w:rPr>
        <w:t>М</w:t>
      </w:r>
      <w:r w:rsidR="00602316">
        <w:rPr>
          <w:color w:val="000000"/>
        </w:rPr>
        <w:t>еждунаро</w:t>
      </w:r>
      <w:r w:rsidR="0003324D">
        <w:rPr>
          <w:color w:val="000000"/>
        </w:rPr>
        <w:t>дните</w:t>
      </w:r>
      <w:r w:rsidR="00602316">
        <w:rPr>
          <w:color w:val="000000"/>
        </w:rPr>
        <w:t xml:space="preserve"> одиторски стандарт</w:t>
      </w:r>
      <w:r w:rsidR="0003324D">
        <w:rPr>
          <w:color w:val="000000"/>
        </w:rPr>
        <w:t>и</w:t>
      </w:r>
      <w:r w:rsidR="00602316">
        <w:rPr>
          <w:color w:val="000000"/>
        </w:rPr>
        <w:t xml:space="preserve"> (МОС)</w:t>
      </w:r>
      <w:r w:rsidRPr="006F3092">
        <w:rPr>
          <w:color w:val="000000"/>
        </w:rPr>
        <w:t xml:space="preserve">. </w:t>
      </w:r>
    </w:p>
    <w:p w14:paraId="17A49CBC" w14:textId="56329E8E" w:rsidR="006F3092" w:rsidRPr="006F3092" w:rsidRDefault="006F3092" w:rsidP="006F3092">
      <w:pPr>
        <w:autoSpaceDE w:val="0"/>
        <w:autoSpaceDN w:val="0"/>
        <w:adjustRightInd w:val="0"/>
        <w:spacing w:line="0" w:lineRule="atLeast"/>
        <w:ind w:left="567"/>
        <w:jc w:val="both"/>
        <w:rPr>
          <w:color w:val="000000"/>
        </w:rPr>
      </w:pPr>
      <w:r>
        <w:rPr>
          <w:color w:val="000000"/>
        </w:rPr>
        <w:t>16</w:t>
      </w:r>
      <w:r w:rsidRPr="006F3092">
        <w:rPr>
          <w:color w:val="000000"/>
        </w:rPr>
        <w:t xml:space="preserve">. Изпълнителят изразява в одиторския доклад мнение относно съответствието между годишния доклад за дейността и годишния финансов отчет за същия отчетен период. </w:t>
      </w:r>
    </w:p>
    <w:p w14:paraId="07178AA1" w14:textId="6EF996EF" w:rsidR="006F3092" w:rsidRDefault="006F3092" w:rsidP="00D967FC">
      <w:pPr>
        <w:tabs>
          <w:tab w:val="left" w:pos="993"/>
        </w:tabs>
        <w:autoSpaceDE w:val="0"/>
        <w:autoSpaceDN w:val="0"/>
        <w:adjustRightInd w:val="0"/>
        <w:spacing w:line="0" w:lineRule="atLeast"/>
        <w:ind w:left="567"/>
        <w:jc w:val="both"/>
        <w:rPr>
          <w:color w:val="000000"/>
        </w:rPr>
      </w:pPr>
      <w:r>
        <w:rPr>
          <w:color w:val="000000"/>
        </w:rPr>
        <w:lastRenderedPageBreak/>
        <w:t>1</w:t>
      </w:r>
      <w:r w:rsidR="001B2B27">
        <w:rPr>
          <w:color w:val="000000"/>
        </w:rPr>
        <w:t>7</w:t>
      </w:r>
      <w:r w:rsidRPr="006F3092">
        <w:rPr>
          <w:color w:val="000000"/>
        </w:rPr>
        <w:t>.</w:t>
      </w:r>
      <w:r w:rsidRPr="006F3092">
        <w:rPr>
          <w:color w:val="000000"/>
        </w:rPr>
        <w:tab/>
        <w:t>С оглед надлежното предоставяне на услугите, Изпълнителят е задължен да поддържа застраховка за професионални рискове съобразно изискванията на актовете, регламентиращи предоставянето на одиторски услуги.</w:t>
      </w:r>
    </w:p>
    <w:p w14:paraId="7820377F" w14:textId="64D9D583" w:rsidR="00CC3A8D" w:rsidRPr="00CC3A8D" w:rsidRDefault="00CC3A8D" w:rsidP="00D967FC">
      <w:pPr>
        <w:tabs>
          <w:tab w:val="left" w:pos="993"/>
        </w:tabs>
        <w:autoSpaceDE w:val="0"/>
        <w:autoSpaceDN w:val="0"/>
        <w:adjustRightInd w:val="0"/>
        <w:spacing w:line="0" w:lineRule="atLeast"/>
        <w:ind w:left="567"/>
        <w:jc w:val="both"/>
        <w:rPr>
          <w:color w:val="000000"/>
          <w:lang w:val="en-US"/>
        </w:rPr>
      </w:pPr>
      <w:r>
        <w:rPr>
          <w:color w:val="000000"/>
          <w:lang w:val="en-US"/>
        </w:rPr>
        <w:t xml:space="preserve">18. </w:t>
      </w:r>
      <w:r w:rsidR="00D5455E" w:rsidRPr="006F3092">
        <w:rPr>
          <w:color w:val="000000"/>
        </w:rPr>
        <w:t xml:space="preserve">Изпълнителя се задължава </w:t>
      </w:r>
      <w:r w:rsidR="00D5455E">
        <w:rPr>
          <w:color w:val="000000"/>
        </w:rPr>
        <w:t>п</w:t>
      </w:r>
      <w:proofErr w:type="spellStart"/>
      <w:r w:rsidR="00D5455E" w:rsidRPr="00D5455E">
        <w:rPr>
          <w:color w:val="000000"/>
          <w:lang w:val="en-US"/>
        </w:rPr>
        <w:t>ри</w:t>
      </w:r>
      <w:proofErr w:type="spellEnd"/>
      <w:r w:rsidR="00D5455E" w:rsidRPr="00D5455E">
        <w:rPr>
          <w:color w:val="000000"/>
          <w:lang w:val="en-US"/>
        </w:rPr>
        <w:t xml:space="preserve"> </w:t>
      </w:r>
      <w:proofErr w:type="spellStart"/>
      <w:r w:rsidR="00D5455E" w:rsidRPr="00D5455E">
        <w:rPr>
          <w:color w:val="000000"/>
          <w:lang w:val="en-US"/>
        </w:rPr>
        <w:t>последната</w:t>
      </w:r>
      <w:proofErr w:type="spellEnd"/>
      <w:r w:rsidR="00D5455E" w:rsidRPr="00D5455E">
        <w:rPr>
          <w:color w:val="000000"/>
          <w:lang w:val="en-US"/>
        </w:rPr>
        <w:t xml:space="preserve"> </w:t>
      </w:r>
      <w:proofErr w:type="spellStart"/>
      <w:r w:rsidR="00D5455E" w:rsidRPr="00D5455E">
        <w:rPr>
          <w:color w:val="000000"/>
          <w:lang w:val="en-US"/>
        </w:rPr>
        <w:t>проверка</w:t>
      </w:r>
      <w:proofErr w:type="spellEnd"/>
      <w:r w:rsidR="00D5455E" w:rsidRPr="00D5455E">
        <w:rPr>
          <w:color w:val="000000"/>
          <w:lang w:val="en-US"/>
        </w:rPr>
        <w:t xml:space="preserve"> </w:t>
      </w:r>
      <w:proofErr w:type="spellStart"/>
      <w:r w:rsidR="00D5455E" w:rsidRPr="00D5455E">
        <w:rPr>
          <w:color w:val="000000"/>
          <w:lang w:val="en-US"/>
        </w:rPr>
        <w:t>за</w:t>
      </w:r>
      <w:proofErr w:type="spellEnd"/>
      <w:r w:rsidR="00D5455E" w:rsidRPr="00D5455E">
        <w:rPr>
          <w:color w:val="000000"/>
          <w:lang w:val="en-US"/>
        </w:rPr>
        <w:t xml:space="preserve"> </w:t>
      </w:r>
      <w:proofErr w:type="spellStart"/>
      <w:r w:rsidR="00D5455E" w:rsidRPr="00D5455E">
        <w:rPr>
          <w:color w:val="000000"/>
          <w:lang w:val="en-US"/>
        </w:rPr>
        <w:t>контрол</w:t>
      </w:r>
      <w:proofErr w:type="spellEnd"/>
      <w:r w:rsidR="00D5455E" w:rsidRPr="00D5455E">
        <w:rPr>
          <w:color w:val="000000"/>
          <w:lang w:val="en-US"/>
        </w:rPr>
        <w:t xml:space="preserve"> </w:t>
      </w:r>
      <w:proofErr w:type="spellStart"/>
      <w:r w:rsidR="00D5455E" w:rsidRPr="00D5455E">
        <w:rPr>
          <w:color w:val="000000"/>
          <w:lang w:val="en-US"/>
        </w:rPr>
        <w:t>върху</w:t>
      </w:r>
      <w:proofErr w:type="spellEnd"/>
      <w:r w:rsidR="00D5455E" w:rsidRPr="00D5455E">
        <w:rPr>
          <w:color w:val="000000"/>
          <w:lang w:val="en-US"/>
        </w:rPr>
        <w:t xml:space="preserve"> </w:t>
      </w:r>
      <w:proofErr w:type="spellStart"/>
      <w:r w:rsidR="00D5455E" w:rsidRPr="00D5455E">
        <w:rPr>
          <w:color w:val="000000"/>
          <w:lang w:val="en-US"/>
        </w:rPr>
        <w:t>качеството</w:t>
      </w:r>
      <w:proofErr w:type="spellEnd"/>
      <w:r w:rsidR="00D5455E" w:rsidRPr="00D5455E">
        <w:rPr>
          <w:color w:val="000000"/>
          <w:lang w:val="en-US"/>
        </w:rPr>
        <w:t xml:space="preserve">, </w:t>
      </w:r>
      <w:proofErr w:type="spellStart"/>
      <w:r w:rsidR="00D5455E" w:rsidRPr="00D5455E">
        <w:rPr>
          <w:color w:val="000000"/>
          <w:lang w:val="en-US"/>
        </w:rPr>
        <w:t>съгласно</w:t>
      </w:r>
      <w:proofErr w:type="spellEnd"/>
      <w:r w:rsidR="00D5455E" w:rsidRPr="00D5455E">
        <w:rPr>
          <w:color w:val="000000"/>
          <w:lang w:val="en-US"/>
        </w:rPr>
        <w:t xml:space="preserve"> </w:t>
      </w:r>
      <w:proofErr w:type="spellStart"/>
      <w:r w:rsidR="00D5455E" w:rsidRPr="00D5455E">
        <w:rPr>
          <w:color w:val="000000"/>
          <w:lang w:val="en-US"/>
        </w:rPr>
        <w:t>глава</w:t>
      </w:r>
      <w:proofErr w:type="spellEnd"/>
      <w:r w:rsidR="00D5455E" w:rsidRPr="00D5455E">
        <w:rPr>
          <w:color w:val="000000"/>
          <w:lang w:val="en-US"/>
        </w:rPr>
        <w:t xml:space="preserve"> 9 </w:t>
      </w:r>
      <w:proofErr w:type="spellStart"/>
      <w:r w:rsidR="00D5455E" w:rsidRPr="00D5455E">
        <w:rPr>
          <w:color w:val="000000"/>
          <w:lang w:val="en-US"/>
        </w:rPr>
        <w:t>от</w:t>
      </w:r>
      <w:proofErr w:type="spellEnd"/>
      <w:r w:rsidR="00D5455E" w:rsidRPr="00D5455E">
        <w:rPr>
          <w:color w:val="000000"/>
          <w:lang w:val="en-US"/>
        </w:rPr>
        <w:t xml:space="preserve"> ЗНФО </w:t>
      </w:r>
      <w:r w:rsidR="00D5455E">
        <w:rPr>
          <w:color w:val="000000"/>
        </w:rPr>
        <w:t xml:space="preserve">да </w:t>
      </w:r>
      <w:proofErr w:type="spellStart"/>
      <w:r w:rsidR="00D5455E" w:rsidRPr="00D5455E">
        <w:rPr>
          <w:color w:val="000000"/>
          <w:lang w:val="en-US"/>
        </w:rPr>
        <w:t>няма</w:t>
      </w:r>
      <w:proofErr w:type="spellEnd"/>
      <w:r w:rsidR="00D5455E" w:rsidRPr="00D5455E">
        <w:rPr>
          <w:color w:val="000000"/>
          <w:lang w:val="en-US"/>
        </w:rPr>
        <w:t xml:space="preserve"> </w:t>
      </w:r>
      <w:proofErr w:type="spellStart"/>
      <w:r w:rsidR="00D5455E" w:rsidRPr="00D5455E">
        <w:rPr>
          <w:color w:val="000000"/>
          <w:lang w:val="en-US"/>
        </w:rPr>
        <w:t>констатирани</w:t>
      </w:r>
      <w:proofErr w:type="spellEnd"/>
      <w:r w:rsidR="00D5455E" w:rsidRPr="00D5455E">
        <w:rPr>
          <w:color w:val="000000"/>
          <w:lang w:val="en-US"/>
        </w:rPr>
        <w:t xml:space="preserve"> </w:t>
      </w:r>
      <w:proofErr w:type="spellStart"/>
      <w:r w:rsidR="00D5455E" w:rsidRPr="00D5455E">
        <w:rPr>
          <w:color w:val="000000"/>
          <w:lang w:val="en-US"/>
        </w:rPr>
        <w:t>съществени</w:t>
      </w:r>
      <w:proofErr w:type="spellEnd"/>
      <w:r w:rsidR="00D5455E" w:rsidRPr="00D5455E">
        <w:rPr>
          <w:color w:val="000000"/>
          <w:lang w:val="en-US"/>
        </w:rPr>
        <w:t xml:space="preserve"> </w:t>
      </w:r>
      <w:proofErr w:type="spellStart"/>
      <w:r w:rsidR="00D5455E" w:rsidRPr="00D5455E">
        <w:rPr>
          <w:color w:val="000000"/>
          <w:lang w:val="en-US"/>
        </w:rPr>
        <w:t>пропуски</w:t>
      </w:r>
      <w:proofErr w:type="spellEnd"/>
      <w:r w:rsidR="00D5455E" w:rsidRPr="00D5455E">
        <w:rPr>
          <w:color w:val="000000"/>
          <w:lang w:val="en-US"/>
        </w:rPr>
        <w:t xml:space="preserve"> и </w:t>
      </w:r>
      <w:proofErr w:type="spellStart"/>
      <w:r w:rsidR="00D5455E" w:rsidRPr="00D5455E">
        <w:rPr>
          <w:color w:val="000000"/>
          <w:lang w:val="en-US"/>
        </w:rPr>
        <w:t>влезли</w:t>
      </w:r>
      <w:proofErr w:type="spellEnd"/>
      <w:r w:rsidR="00D5455E" w:rsidRPr="00D5455E">
        <w:rPr>
          <w:color w:val="000000"/>
          <w:lang w:val="en-US"/>
        </w:rPr>
        <w:t xml:space="preserve"> в </w:t>
      </w:r>
      <w:proofErr w:type="spellStart"/>
      <w:r w:rsidR="00D5455E" w:rsidRPr="00D5455E">
        <w:rPr>
          <w:color w:val="000000"/>
          <w:lang w:val="en-US"/>
        </w:rPr>
        <w:t>сила</w:t>
      </w:r>
      <w:proofErr w:type="spellEnd"/>
      <w:r w:rsidR="00D5455E" w:rsidRPr="00D5455E">
        <w:rPr>
          <w:color w:val="000000"/>
          <w:lang w:val="en-US"/>
        </w:rPr>
        <w:t xml:space="preserve"> </w:t>
      </w:r>
      <w:proofErr w:type="spellStart"/>
      <w:r w:rsidR="00D5455E" w:rsidRPr="00D5455E">
        <w:rPr>
          <w:color w:val="000000"/>
          <w:lang w:val="en-US"/>
        </w:rPr>
        <w:t>наложени</w:t>
      </w:r>
      <w:proofErr w:type="spellEnd"/>
      <w:r w:rsidR="00D5455E" w:rsidRPr="00D5455E">
        <w:rPr>
          <w:color w:val="000000"/>
          <w:lang w:val="en-US"/>
        </w:rPr>
        <w:t xml:space="preserve"> </w:t>
      </w:r>
      <w:proofErr w:type="spellStart"/>
      <w:r w:rsidR="00D5455E" w:rsidRPr="00D5455E">
        <w:rPr>
          <w:color w:val="000000"/>
          <w:lang w:val="en-US"/>
        </w:rPr>
        <w:t>наказания</w:t>
      </w:r>
      <w:proofErr w:type="spellEnd"/>
      <w:r w:rsidR="00D5455E" w:rsidRPr="00D5455E">
        <w:rPr>
          <w:color w:val="000000"/>
          <w:lang w:val="en-US"/>
        </w:rPr>
        <w:t xml:space="preserve"> </w:t>
      </w:r>
      <w:proofErr w:type="spellStart"/>
      <w:r w:rsidR="00D5455E" w:rsidRPr="00D5455E">
        <w:rPr>
          <w:color w:val="000000"/>
          <w:lang w:val="en-US"/>
        </w:rPr>
        <w:t>от</w:t>
      </w:r>
      <w:proofErr w:type="spellEnd"/>
      <w:r w:rsidR="00D5455E" w:rsidRPr="00D5455E">
        <w:rPr>
          <w:color w:val="000000"/>
          <w:lang w:val="en-US"/>
        </w:rPr>
        <w:t xml:space="preserve"> </w:t>
      </w:r>
      <w:proofErr w:type="spellStart"/>
      <w:r w:rsidR="00D5455E" w:rsidRPr="00D5455E">
        <w:rPr>
          <w:color w:val="000000"/>
          <w:lang w:val="en-US"/>
        </w:rPr>
        <w:t>Комисията</w:t>
      </w:r>
      <w:proofErr w:type="spellEnd"/>
      <w:r w:rsidR="00D5455E" w:rsidRPr="00D5455E">
        <w:rPr>
          <w:color w:val="000000"/>
          <w:lang w:val="en-US"/>
        </w:rPr>
        <w:t xml:space="preserve"> </w:t>
      </w:r>
      <w:proofErr w:type="spellStart"/>
      <w:r w:rsidR="00D5455E" w:rsidRPr="00D5455E">
        <w:rPr>
          <w:color w:val="000000"/>
          <w:lang w:val="en-US"/>
        </w:rPr>
        <w:t>за</w:t>
      </w:r>
      <w:proofErr w:type="spellEnd"/>
      <w:r w:rsidR="00D5455E" w:rsidRPr="00D5455E">
        <w:rPr>
          <w:color w:val="000000"/>
          <w:lang w:val="en-US"/>
        </w:rPr>
        <w:t xml:space="preserve"> </w:t>
      </w:r>
      <w:proofErr w:type="spellStart"/>
      <w:r w:rsidR="00D5455E" w:rsidRPr="00D5455E">
        <w:rPr>
          <w:color w:val="000000"/>
          <w:lang w:val="en-US"/>
        </w:rPr>
        <w:t>публичен</w:t>
      </w:r>
      <w:proofErr w:type="spellEnd"/>
      <w:r w:rsidR="00D5455E" w:rsidRPr="00D5455E">
        <w:rPr>
          <w:color w:val="000000"/>
          <w:lang w:val="en-US"/>
        </w:rPr>
        <w:t xml:space="preserve"> </w:t>
      </w:r>
      <w:proofErr w:type="spellStart"/>
      <w:r w:rsidR="00D5455E" w:rsidRPr="00D5455E">
        <w:rPr>
          <w:color w:val="000000"/>
          <w:lang w:val="en-US"/>
        </w:rPr>
        <w:t>надзор</w:t>
      </w:r>
      <w:proofErr w:type="spellEnd"/>
      <w:r w:rsidR="00D5455E" w:rsidRPr="00D5455E">
        <w:rPr>
          <w:color w:val="000000"/>
          <w:lang w:val="en-US"/>
        </w:rPr>
        <w:t xml:space="preserve"> </w:t>
      </w:r>
      <w:proofErr w:type="spellStart"/>
      <w:r w:rsidR="00D5455E" w:rsidRPr="00D5455E">
        <w:rPr>
          <w:color w:val="000000"/>
          <w:lang w:val="en-US"/>
        </w:rPr>
        <w:t>над</w:t>
      </w:r>
      <w:proofErr w:type="spellEnd"/>
      <w:r w:rsidR="00D5455E" w:rsidRPr="00D5455E">
        <w:rPr>
          <w:color w:val="000000"/>
          <w:lang w:val="en-US"/>
        </w:rPr>
        <w:t xml:space="preserve"> </w:t>
      </w:r>
      <w:proofErr w:type="spellStart"/>
      <w:r w:rsidR="00D5455E" w:rsidRPr="00D5455E">
        <w:rPr>
          <w:color w:val="000000"/>
          <w:lang w:val="en-US"/>
        </w:rPr>
        <w:t>регистрираните</w:t>
      </w:r>
      <w:proofErr w:type="spellEnd"/>
      <w:r w:rsidR="00D5455E" w:rsidRPr="00D5455E">
        <w:rPr>
          <w:color w:val="000000"/>
          <w:lang w:val="en-US"/>
        </w:rPr>
        <w:t xml:space="preserve"> </w:t>
      </w:r>
      <w:proofErr w:type="spellStart"/>
      <w:r w:rsidR="00D5455E" w:rsidRPr="00D5455E">
        <w:rPr>
          <w:color w:val="000000"/>
          <w:lang w:val="en-US"/>
        </w:rPr>
        <w:t>одитори</w:t>
      </w:r>
      <w:proofErr w:type="spellEnd"/>
      <w:r w:rsidR="00D5455E" w:rsidRPr="00D5455E">
        <w:rPr>
          <w:color w:val="000000"/>
          <w:lang w:val="en-US"/>
        </w:rPr>
        <w:t xml:space="preserve"> и/</w:t>
      </w:r>
      <w:proofErr w:type="spellStart"/>
      <w:r w:rsidR="00D5455E" w:rsidRPr="00D5455E">
        <w:rPr>
          <w:color w:val="000000"/>
          <w:lang w:val="en-US"/>
        </w:rPr>
        <w:t>или</w:t>
      </w:r>
      <w:proofErr w:type="spellEnd"/>
      <w:r w:rsidR="00D5455E" w:rsidRPr="00D5455E">
        <w:rPr>
          <w:color w:val="000000"/>
          <w:lang w:val="en-US"/>
        </w:rPr>
        <w:t xml:space="preserve"> </w:t>
      </w:r>
      <w:proofErr w:type="spellStart"/>
      <w:r w:rsidR="00D5455E" w:rsidRPr="00D5455E">
        <w:rPr>
          <w:color w:val="000000"/>
          <w:lang w:val="en-US"/>
        </w:rPr>
        <w:t>Института</w:t>
      </w:r>
      <w:proofErr w:type="spellEnd"/>
      <w:r w:rsidR="00D5455E" w:rsidRPr="00D5455E">
        <w:rPr>
          <w:color w:val="000000"/>
          <w:lang w:val="en-US"/>
        </w:rPr>
        <w:t xml:space="preserve"> </w:t>
      </w:r>
      <w:proofErr w:type="spellStart"/>
      <w:r w:rsidR="00D5455E" w:rsidRPr="00D5455E">
        <w:rPr>
          <w:color w:val="000000"/>
          <w:lang w:val="en-US"/>
        </w:rPr>
        <w:t>на</w:t>
      </w:r>
      <w:proofErr w:type="spellEnd"/>
      <w:r w:rsidR="00D5455E" w:rsidRPr="00D5455E">
        <w:rPr>
          <w:color w:val="000000"/>
          <w:lang w:val="en-US"/>
        </w:rPr>
        <w:t xml:space="preserve"> </w:t>
      </w:r>
      <w:proofErr w:type="spellStart"/>
      <w:r w:rsidR="00D5455E" w:rsidRPr="00D5455E">
        <w:rPr>
          <w:color w:val="000000"/>
          <w:lang w:val="en-US"/>
        </w:rPr>
        <w:t>дипломираните</w:t>
      </w:r>
      <w:proofErr w:type="spellEnd"/>
      <w:r w:rsidR="00D5455E" w:rsidRPr="00D5455E">
        <w:rPr>
          <w:color w:val="000000"/>
          <w:lang w:val="en-US"/>
        </w:rPr>
        <w:t xml:space="preserve"> </w:t>
      </w:r>
      <w:proofErr w:type="spellStart"/>
      <w:r w:rsidR="00D5455E" w:rsidRPr="00D5455E">
        <w:rPr>
          <w:color w:val="000000"/>
          <w:lang w:val="en-US"/>
        </w:rPr>
        <w:t>експерт-счетоводители</w:t>
      </w:r>
      <w:proofErr w:type="spellEnd"/>
      <w:r w:rsidR="00D5455E" w:rsidRPr="00D5455E">
        <w:rPr>
          <w:color w:val="000000"/>
          <w:lang w:val="en-US"/>
        </w:rPr>
        <w:t>.</w:t>
      </w:r>
    </w:p>
    <w:p w14:paraId="2D2DF823" w14:textId="786F21A8" w:rsidR="006F3092" w:rsidRDefault="006F3092" w:rsidP="006F3092">
      <w:pPr>
        <w:autoSpaceDE w:val="0"/>
        <w:autoSpaceDN w:val="0"/>
        <w:adjustRightInd w:val="0"/>
        <w:spacing w:line="0" w:lineRule="atLeast"/>
        <w:ind w:left="567"/>
        <w:jc w:val="both"/>
        <w:rPr>
          <w:color w:val="000000"/>
        </w:rPr>
      </w:pPr>
      <w:r>
        <w:rPr>
          <w:color w:val="000000"/>
        </w:rPr>
        <w:t>1</w:t>
      </w:r>
      <w:r w:rsidR="00CC3A8D">
        <w:rPr>
          <w:color w:val="000000"/>
          <w:lang w:val="en-US"/>
        </w:rPr>
        <w:t>9</w:t>
      </w:r>
      <w:r w:rsidRPr="006F3092">
        <w:rPr>
          <w:color w:val="000000"/>
        </w:rPr>
        <w:t xml:space="preserve">. В случаи на извънредна </w:t>
      </w:r>
      <w:proofErr w:type="spellStart"/>
      <w:r w:rsidRPr="006F3092">
        <w:rPr>
          <w:color w:val="000000"/>
        </w:rPr>
        <w:t>пандемична</w:t>
      </w:r>
      <w:proofErr w:type="spellEnd"/>
      <w:r w:rsidRPr="006F3092">
        <w:rPr>
          <w:color w:val="000000"/>
        </w:rPr>
        <w:t xml:space="preserve"> обстановка и</w:t>
      </w:r>
      <w:r w:rsidR="00D5455E">
        <w:rPr>
          <w:color w:val="000000"/>
        </w:rPr>
        <w:t>ли</w:t>
      </w:r>
      <w:r w:rsidRPr="006F3092">
        <w:rPr>
          <w:color w:val="000000"/>
        </w:rPr>
        <w:t xml:space="preserve"> друго </w:t>
      </w:r>
      <w:proofErr w:type="spellStart"/>
      <w:r w:rsidRPr="006F3092">
        <w:rPr>
          <w:color w:val="000000"/>
        </w:rPr>
        <w:t>форс</w:t>
      </w:r>
      <w:proofErr w:type="spellEnd"/>
      <w:r w:rsidRPr="006F3092">
        <w:rPr>
          <w:color w:val="000000"/>
        </w:rPr>
        <w:t>-мажорно събитие в резултат, на което нормативните срокове търпят изменение, двете страни договарят съобразени със закона нови срокове.</w:t>
      </w:r>
    </w:p>
    <w:p w14:paraId="5A6B12B4" w14:textId="58B97A27" w:rsidR="00CE440A" w:rsidRDefault="00CE440A" w:rsidP="006F3092">
      <w:pPr>
        <w:autoSpaceDE w:val="0"/>
        <w:autoSpaceDN w:val="0"/>
        <w:adjustRightInd w:val="0"/>
        <w:spacing w:line="0" w:lineRule="atLeast"/>
        <w:ind w:left="567"/>
        <w:jc w:val="both"/>
        <w:rPr>
          <w:color w:val="000000"/>
        </w:rPr>
      </w:pPr>
    </w:p>
    <w:p w14:paraId="5E90002F" w14:textId="5563F8FE" w:rsidR="00CE440A" w:rsidRDefault="00CE440A" w:rsidP="006F3092">
      <w:pPr>
        <w:autoSpaceDE w:val="0"/>
        <w:autoSpaceDN w:val="0"/>
        <w:adjustRightInd w:val="0"/>
        <w:spacing w:line="0" w:lineRule="atLeast"/>
        <w:ind w:left="567"/>
        <w:jc w:val="both"/>
        <w:rPr>
          <w:color w:val="000000"/>
        </w:rPr>
      </w:pPr>
    </w:p>
    <w:p w14:paraId="77541404" w14:textId="6F90E54C" w:rsidR="00CE440A" w:rsidRDefault="00CE440A" w:rsidP="006F3092">
      <w:pPr>
        <w:autoSpaceDE w:val="0"/>
        <w:autoSpaceDN w:val="0"/>
        <w:adjustRightInd w:val="0"/>
        <w:spacing w:line="0" w:lineRule="atLeast"/>
        <w:ind w:left="567"/>
        <w:jc w:val="both"/>
        <w:rPr>
          <w:color w:val="000000"/>
        </w:rPr>
      </w:pPr>
    </w:p>
    <w:p w14:paraId="24B97A97" w14:textId="7AA0AE92" w:rsidR="00CE440A" w:rsidRDefault="00CE440A" w:rsidP="006F3092">
      <w:pPr>
        <w:autoSpaceDE w:val="0"/>
        <w:autoSpaceDN w:val="0"/>
        <w:adjustRightInd w:val="0"/>
        <w:spacing w:line="0" w:lineRule="atLeast"/>
        <w:ind w:left="567"/>
        <w:jc w:val="both"/>
        <w:rPr>
          <w:color w:val="000000"/>
        </w:rPr>
      </w:pPr>
    </w:p>
    <w:p w14:paraId="01560E54" w14:textId="5D706695" w:rsidR="00CE440A" w:rsidRDefault="00CE440A" w:rsidP="006F3092">
      <w:pPr>
        <w:autoSpaceDE w:val="0"/>
        <w:autoSpaceDN w:val="0"/>
        <w:adjustRightInd w:val="0"/>
        <w:spacing w:line="0" w:lineRule="atLeast"/>
        <w:ind w:left="567"/>
        <w:jc w:val="both"/>
        <w:rPr>
          <w:color w:val="000000"/>
        </w:rPr>
      </w:pPr>
    </w:p>
    <w:p w14:paraId="3C1C5991" w14:textId="26A4E326" w:rsidR="00CE440A" w:rsidRDefault="00CE440A" w:rsidP="006F3092">
      <w:pPr>
        <w:autoSpaceDE w:val="0"/>
        <w:autoSpaceDN w:val="0"/>
        <w:adjustRightInd w:val="0"/>
        <w:spacing w:line="0" w:lineRule="atLeast"/>
        <w:ind w:left="567"/>
        <w:jc w:val="both"/>
        <w:rPr>
          <w:color w:val="000000"/>
        </w:rPr>
      </w:pPr>
    </w:p>
    <w:p w14:paraId="1EAAE99F" w14:textId="1DD130CF" w:rsidR="00CE440A" w:rsidRDefault="00CE440A" w:rsidP="006F3092">
      <w:pPr>
        <w:autoSpaceDE w:val="0"/>
        <w:autoSpaceDN w:val="0"/>
        <w:adjustRightInd w:val="0"/>
        <w:spacing w:line="0" w:lineRule="atLeast"/>
        <w:ind w:left="567"/>
        <w:jc w:val="both"/>
        <w:rPr>
          <w:color w:val="000000"/>
        </w:rPr>
      </w:pPr>
    </w:p>
    <w:p w14:paraId="7D4A49F1" w14:textId="26038D1A" w:rsidR="00CE440A" w:rsidRDefault="00CE440A" w:rsidP="006F3092">
      <w:pPr>
        <w:autoSpaceDE w:val="0"/>
        <w:autoSpaceDN w:val="0"/>
        <w:adjustRightInd w:val="0"/>
        <w:spacing w:line="0" w:lineRule="atLeast"/>
        <w:ind w:left="567"/>
        <w:jc w:val="both"/>
        <w:rPr>
          <w:color w:val="000000"/>
        </w:rPr>
      </w:pPr>
    </w:p>
    <w:p w14:paraId="7148DD4F" w14:textId="135F08C0" w:rsidR="00CE440A" w:rsidRDefault="00CE440A" w:rsidP="006F3092">
      <w:pPr>
        <w:autoSpaceDE w:val="0"/>
        <w:autoSpaceDN w:val="0"/>
        <w:adjustRightInd w:val="0"/>
        <w:spacing w:line="0" w:lineRule="atLeast"/>
        <w:ind w:left="567"/>
        <w:jc w:val="both"/>
        <w:rPr>
          <w:color w:val="000000"/>
        </w:rPr>
      </w:pPr>
    </w:p>
    <w:p w14:paraId="3FDF7AB4" w14:textId="7B7313C5" w:rsidR="00CE440A" w:rsidRDefault="00CE440A" w:rsidP="006F3092">
      <w:pPr>
        <w:autoSpaceDE w:val="0"/>
        <w:autoSpaceDN w:val="0"/>
        <w:adjustRightInd w:val="0"/>
        <w:spacing w:line="0" w:lineRule="atLeast"/>
        <w:ind w:left="567"/>
        <w:jc w:val="both"/>
        <w:rPr>
          <w:color w:val="000000"/>
        </w:rPr>
      </w:pPr>
    </w:p>
    <w:p w14:paraId="08CA583E" w14:textId="55A7F6BF" w:rsidR="00CE440A" w:rsidRDefault="00CE440A" w:rsidP="006F3092">
      <w:pPr>
        <w:autoSpaceDE w:val="0"/>
        <w:autoSpaceDN w:val="0"/>
        <w:adjustRightInd w:val="0"/>
        <w:spacing w:line="0" w:lineRule="atLeast"/>
        <w:ind w:left="567"/>
        <w:jc w:val="both"/>
        <w:rPr>
          <w:color w:val="000000"/>
        </w:rPr>
      </w:pPr>
    </w:p>
    <w:p w14:paraId="27B1EE61" w14:textId="7012D5C7" w:rsidR="00CE440A" w:rsidRDefault="00CE440A" w:rsidP="006F3092">
      <w:pPr>
        <w:autoSpaceDE w:val="0"/>
        <w:autoSpaceDN w:val="0"/>
        <w:adjustRightInd w:val="0"/>
        <w:spacing w:line="0" w:lineRule="atLeast"/>
        <w:ind w:left="567"/>
        <w:jc w:val="both"/>
        <w:rPr>
          <w:color w:val="000000"/>
        </w:rPr>
      </w:pPr>
    </w:p>
    <w:p w14:paraId="1DA02BA1" w14:textId="24B68E8A" w:rsidR="00CE440A" w:rsidRDefault="00CE440A" w:rsidP="006F3092">
      <w:pPr>
        <w:autoSpaceDE w:val="0"/>
        <w:autoSpaceDN w:val="0"/>
        <w:adjustRightInd w:val="0"/>
        <w:spacing w:line="0" w:lineRule="atLeast"/>
        <w:ind w:left="567"/>
        <w:jc w:val="both"/>
        <w:rPr>
          <w:color w:val="000000"/>
        </w:rPr>
      </w:pPr>
    </w:p>
    <w:p w14:paraId="0A870FD0" w14:textId="7A766391" w:rsidR="00CE440A" w:rsidRDefault="00CE440A" w:rsidP="006F3092">
      <w:pPr>
        <w:autoSpaceDE w:val="0"/>
        <w:autoSpaceDN w:val="0"/>
        <w:adjustRightInd w:val="0"/>
        <w:spacing w:line="0" w:lineRule="atLeast"/>
        <w:ind w:left="567"/>
        <w:jc w:val="both"/>
        <w:rPr>
          <w:color w:val="000000"/>
        </w:rPr>
      </w:pPr>
    </w:p>
    <w:p w14:paraId="2AD6BD0B" w14:textId="0B1F2325" w:rsidR="00CE440A" w:rsidRDefault="00CE440A" w:rsidP="006F3092">
      <w:pPr>
        <w:autoSpaceDE w:val="0"/>
        <w:autoSpaceDN w:val="0"/>
        <w:adjustRightInd w:val="0"/>
        <w:spacing w:line="0" w:lineRule="atLeast"/>
        <w:ind w:left="567"/>
        <w:jc w:val="both"/>
        <w:rPr>
          <w:color w:val="000000"/>
        </w:rPr>
      </w:pPr>
    </w:p>
    <w:p w14:paraId="4493F53E" w14:textId="7B342B34" w:rsidR="00CE440A" w:rsidRDefault="00CE440A" w:rsidP="006F3092">
      <w:pPr>
        <w:autoSpaceDE w:val="0"/>
        <w:autoSpaceDN w:val="0"/>
        <w:adjustRightInd w:val="0"/>
        <w:spacing w:line="0" w:lineRule="atLeast"/>
        <w:ind w:left="567"/>
        <w:jc w:val="both"/>
        <w:rPr>
          <w:color w:val="000000"/>
        </w:rPr>
      </w:pPr>
    </w:p>
    <w:p w14:paraId="1B6A685F" w14:textId="5C32CF5D" w:rsidR="00CE440A" w:rsidRDefault="00CE440A" w:rsidP="006F3092">
      <w:pPr>
        <w:autoSpaceDE w:val="0"/>
        <w:autoSpaceDN w:val="0"/>
        <w:adjustRightInd w:val="0"/>
        <w:spacing w:line="0" w:lineRule="atLeast"/>
        <w:ind w:left="567"/>
        <w:jc w:val="both"/>
        <w:rPr>
          <w:color w:val="000000"/>
        </w:rPr>
      </w:pPr>
    </w:p>
    <w:p w14:paraId="244A0E3C" w14:textId="4810D968" w:rsidR="00CE440A" w:rsidRDefault="00CE440A" w:rsidP="006F3092">
      <w:pPr>
        <w:autoSpaceDE w:val="0"/>
        <w:autoSpaceDN w:val="0"/>
        <w:adjustRightInd w:val="0"/>
        <w:spacing w:line="0" w:lineRule="atLeast"/>
        <w:ind w:left="567"/>
        <w:jc w:val="both"/>
        <w:rPr>
          <w:color w:val="000000"/>
        </w:rPr>
      </w:pPr>
    </w:p>
    <w:p w14:paraId="49713ACE" w14:textId="17E9CA61" w:rsidR="00CE440A" w:rsidRDefault="00CE440A" w:rsidP="006F3092">
      <w:pPr>
        <w:autoSpaceDE w:val="0"/>
        <w:autoSpaceDN w:val="0"/>
        <w:adjustRightInd w:val="0"/>
        <w:spacing w:line="0" w:lineRule="atLeast"/>
        <w:ind w:left="567"/>
        <w:jc w:val="both"/>
        <w:rPr>
          <w:color w:val="000000"/>
        </w:rPr>
      </w:pPr>
    </w:p>
    <w:p w14:paraId="7F05A109" w14:textId="15FFC025" w:rsidR="00CE440A" w:rsidRDefault="00CE440A" w:rsidP="006F3092">
      <w:pPr>
        <w:autoSpaceDE w:val="0"/>
        <w:autoSpaceDN w:val="0"/>
        <w:adjustRightInd w:val="0"/>
        <w:spacing w:line="0" w:lineRule="atLeast"/>
        <w:ind w:left="567"/>
        <w:jc w:val="both"/>
        <w:rPr>
          <w:color w:val="000000"/>
        </w:rPr>
      </w:pPr>
    </w:p>
    <w:p w14:paraId="0F7B183F" w14:textId="005DE356" w:rsidR="00CE440A" w:rsidRDefault="00CE440A" w:rsidP="006F3092">
      <w:pPr>
        <w:autoSpaceDE w:val="0"/>
        <w:autoSpaceDN w:val="0"/>
        <w:adjustRightInd w:val="0"/>
        <w:spacing w:line="0" w:lineRule="atLeast"/>
        <w:ind w:left="567"/>
        <w:jc w:val="both"/>
        <w:rPr>
          <w:color w:val="000000"/>
        </w:rPr>
      </w:pPr>
    </w:p>
    <w:p w14:paraId="2CE7016E" w14:textId="352EB2BA" w:rsidR="00CE440A" w:rsidRDefault="00CE440A" w:rsidP="006F3092">
      <w:pPr>
        <w:autoSpaceDE w:val="0"/>
        <w:autoSpaceDN w:val="0"/>
        <w:adjustRightInd w:val="0"/>
        <w:spacing w:line="0" w:lineRule="atLeast"/>
        <w:ind w:left="567"/>
        <w:jc w:val="both"/>
        <w:rPr>
          <w:color w:val="000000"/>
        </w:rPr>
      </w:pPr>
    </w:p>
    <w:p w14:paraId="5B8B62A9" w14:textId="0D54C61D" w:rsidR="00CE440A" w:rsidRDefault="00CE440A" w:rsidP="006F3092">
      <w:pPr>
        <w:autoSpaceDE w:val="0"/>
        <w:autoSpaceDN w:val="0"/>
        <w:adjustRightInd w:val="0"/>
        <w:spacing w:line="0" w:lineRule="atLeast"/>
        <w:ind w:left="567"/>
        <w:jc w:val="both"/>
        <w:rPr>
          <w:color w:val="000000"/>
        </w:rPr>
      </w:pPr>
    </w:p>
    <w:p w14:paraId="0840FC6A" w14:textId="402012A0" w:rsidR="00CE440A" w:rsidRDefault="00CE440A" w:rsidP="006F3092">
      <w:pPr>
        <w:autoSpaceDE w:val="0"/>
        <w:autoSpaceDN w:val="0"/>
        <w:adjustRightInd w:val="0"/>
        <w:spacing w:line="0" w:lineRule="atLeast"/>
        <w:ind w:left="567"/>
        <w:jc w:val="both"/>
        <w:rPr>
          <w:color w:val="000000"/>
        </w:rPr>
      </w:pPr>
    </w:p>
    <w:p w14:paraId="29774CBB" w14:textId="707D8178" w:rsidR="00CE440A" w:rsidRDefault="00CE440A" w:rsidP="006F3092">
      <w:pPr>
        <w:autoSpaceDE w:val="0"/>
        <w:autoSpaceDN w:val="0"/>
        <w:adjustRightInd w:val="0"/>
        <w:spacing w:line="0" w:lineRule="atLeast"/>
        <w:ind w:left="567"/>
        <w:jc w:val="both"/>
        <w:rPr>
          <w:color w:val="000000"/>
        </w:rPr>
      </w:pPr>
    </w:p>
    <w:p w14:paraId="19DCCC5C" w14:textId="4698B153" w:rsidR="001F5115" w:rsidRDefault="001F5115" w:rsidP="006F3092">
      <w:pPr>
        <w:autoSpaceDE w:val="0"/>
        <w:autoSpaceDN w:val="0"/>
        <w:adjustRightInd w:val="0"/>
        <w:spacing w:line="0" w:lineRule="atLeast"/>
        <w:ind w:left="567"/>
        <w:jc w:val="both"/>
        <w:rPr>
          <w:color w:val="000000"/>
        </w:rPr>
      </w:pPr>
    </w:p>
    <w:p w14:paraId="6AD79710" w14:textId="6BCB3FD0" w:rsidR="001F5115" w:rsidRDefault="001F5115" w:rsidP="006F3092">
      <w:pPr>
        <w:autoSpaceDE w:val="0"/>
        <w:autoSpaceDN w:val="0"/>
        <w:adjustRightInd w:val="0"/>
        <w:spacing w:line="0" w:lineRule="atLeast"/>
        <w:ind w:left="567"/>
        <w:jc w:val="both"/>
        <w:rPr>
          <w:color w:val="000000"/>
        </w:rPr>
      </w:pPr>
    </w:p>
    <w:p w14:paraId="6F5C0A44" w14:textId="3902CEB6" w:rsidR="001F5115" w:rsidRDefault="001F5115" w:rsidP="006F3092">
      <w:pPr>
        <w:autoSpaceDE w:val="0"/>
        <w:autoSpaceDN w:val="0"/>
        <w:adjustRightInd w:val="0"/>
        <w:spacing w:line="0" w:lineRule="atLeast"/>
        <w:ind w:left="567"/>
        <w:jc w:val="both"/>
        <w:rPr>
          <w:color w:val="000000"/>
        </w:rPr>
      </w:pPr>
    </w:p>
    <w:p w14:paraId="3BC0E745" w14:textId="72752305" w:rsidR="001F5115" w:rsidRDefault="001F5115" w:rsidP="006F3092">
      <w:pPr>
        <w:autoSpaceDE w:val="0"/>
        <w:autoSpaceDN w:val="0"/>
        <w:adjustRightInd w:val="0"/>
        <w:spacing w:line="0" w:lineRule="atLeast"/>
        <w:ind w:left="567"/>
        <w:jc w:val="both"/>
        <w:rPr>
          <w:color w:val="000000"/>
        </w:rPr>
      </w:pPr>
    </w:p>
    <w:p w14:paraId="12CD78AC" w14:textId="6F9B09B7" w:rsidR="001F5115" w:rsidRDefault="001F5115" w:rsidP="006F3092">
      <w:pPr>
        <w:autoSpaceDE w:val="0"/>
        <w:autoSpaceDN w:val="0"/>
        <w:adjustRightInd w:val="0"/>
        <w:spacing w:line="0" w:lineRule="atLeast"/>
        <w:ind w:left="567"/>
        <w:jc w:val="both"/>
        <w:rPr>
          <w:color w:val="000000"/>
        </w:rPr>
      </w:pPr>
    </w:p>
    <w:p w14:paraId="29D0AA44" w14:textId="4520C50D" w:rsidR="001F5115" w:rsidRDefault="001F5115" w:rsidP="006F3092">
      <w:pPr>
        <w:autoSpaceDE w:val="0"/>
        <w:autoSpaceDN w:val="0"/>
        <w:adjustRightInd w:val="0"/>
        <w:spacing w:line="0" w:lineRule="atLeast"/>
        <w:ind w:left="567"/>
        <w:jc w:val="both"/>
        <w:rPr>
          <w:color w:val="000000"/>
        </w:rPr>
      </w:pPr>
    </w:p>
    <w:p w14:paraId="15344F1A" w14:textId="12CB67F3" w:rsidR="001F5115" w:rsidRDefault="001F5115" w:rsidP="006F3092">
      <w:pPr>
        <w:autoSpaceDE w:val="0"/>
        <w:autoSpaceDN w:val="0"/>
        <w:adjustRightInd w:val="0"/>
        <w:spacing w:line="0" w:lineRule="atLeast"/>
        <w:ind w:left="567"/>
        <w:jc w:val="both"/>
        <w:rPr>
          <w:color w:val="000000"/>
        </w:rPr>
      </w:pPr>
    </w:p>
    <w:p w14:paraId="205F7E0A" w14:textId="0A731848" w:rsidR="001F5115" w:rsidRDefault="001F5115" w:rsidP="006F3092">
      <w:pPr>
        <w:autoSpaceDE w:val="0"/>
        <w:autoSpaceDN w:val="0"/>
        <w:adjustRightInd w:val="0"/>
        <w:spacing w:line="0" w:lineRule="atLeast"/>
        <w:ind w:left="567"/>
        <w:jc w:val="both"/>
        <w:rPr>
          <w:color w:val="000000"/>
        </w:rPr>
      </w:pPr>
    </w:p>
    <w:p w14:paraId="7C77430A" w14:textId="0653E261" w:rsidR="001F5115" w:rsidRDefault="001F5115" w:rsidP="006F3092">
      <w:pPr>
        <w:autoSpaceDE w:val="0"/>
        <w:autoSpaceDN w:val="0"/>
        <w:adjustRightInd w:val="0"/>
        <w:spacing w:line="0" w:lineRule="atLeast"/>
        <w:ind w:left="567"/>
        <w:jc w:val="both"/>
        <w:rPr>
          <w:color w:val="000000"/>
        </w:rPr>
      </w:pPr>
    </w:p>
    <w:p w14:paraId="5B204D92" w14:textId="014CCBEF" w:rsidR="001F5115" w:rsidRDefault="001F5115" w:rsidP="006F3092">
      <w:pPr>
        <w:autoSpaceDE w:val="0"/>
        <w:autoSpaceDN w:val="0"/>
        <w:adjustRightInd w:val="0"/>
        <w:spacing w:line="0" w:lineRule="atLeast"/>
        <w:ind w:left="567"/>
        <w:jc w:val="both"/>
        <w:rPr>
          <w:color w:val="000000"/>
        </w:rPr>
      </w:pPr>
    </w:p>
    <w:p w14:paraId="3D1B5DE8" w14:textId="77777777" w:rsidR="006F3092" w:rsidRPr="006F3092" w:rsidRDefault="006F3092" w:rsidP="006F3092">
      <w:pPr>
        <w:ind w:firstLine="709"/>
        <w:jc w:val="both"/>
        <w:rPr>
          <w:color w:val="000000"/>
        </w:rPr>
      </w:pPr>
    </w:p>
    <w:tbl>
      <w:tblPr>
        <w:tblStyle w:val="af2"/>
        <w:tblW w:w="0" w:type="auto"/>
        <w:tblInd w:w="421" w:type="dxa"/>
        <w:tblLook w:val="04A0" w:firstRow="1" w:lastRow="0" w:firstColumn="1" w:lastColumn="0" w:noHBand="0" w:noVBand="1"/>
      </w:tblPr>
      <w:tblGrid>
        <w:gridCol w:w="9300"/>
      </w:tblGrid>
      <w:tr w:rsidR="006F3092" w:rsidRPr="00E44F48" w14:paraId="3A3EFEB3" w14:textId="77777777" w:rsidTr="00A6521F">
        <w:trPr>
          <w:trHeight w:val="600"/>
        </w:trPr>
        <w:tc>
          <w:tcPr>
            <w:tcW w:w="9300" w:type="dxa"/>
          </w:tcPr>
          <w:p w14:paraId="764E7081" w14:textId="6FFE6FB4" w:rsidR="006F3092" w:rsidRPr="006F3092" w:rsidRDefault="00D5455E" w:rsidP="006F3092">
            <w:pPr>
              <w:ind w:firstLine="709"/>
              <w:jc w:val="center"/>
              <w:rPr>
                <w:b/>
                <w:bCs/>
                <w:color w:val="000000"/>
                <w:lang w:val="ru-RU" w:eastAsia="zh-CN"/>
              </w:rPr>
            </w:pPr>
            <w:r>
              <w:rPr>
                <w:rFonts w:eastAsia="Batang"/>
                <w:b/>
                <w:bCs/>
                <w:color w:val="000000"/>
                <w:lang w:eastAsia="bg-BG"/>
              </w:rPr>
              <w:t>VIII</w:t>
            </w:r>
            <w:r w:rsidR="006F3092" w:rsidRPr="003B6A00">
              <w:rPr>
                <w:rFonts w:eastAsia="Batang"/>
                <w:b/>
                <w:bCs/>
                <w:color w:val="000000"/>
                <w:lang w:eastAsia="bg-BG"/>
              </w:rPr>
              <w:t xml:space="preserve">. </w:t>
            </w:r>
            <w:r w:rsidR="006F3092" w:rsidRPr="003B6A00">
              <w:rPr>
                <w:b/>
                <w:bCs/>
                <w:color w:val="000000"/>
                <w:lang w:val="ru-RU" w:eastAsia="zh-CN"/>
              </w:rPr>
              <w:t>КРИТЕРИЙ ЗА ВЪЗЛАГАНЕ. МЕТОДИКА ЗА ОПРЕДЕЛЯНЕ НА КОМПЛЕКСНАТА ОЦЕНКА НА ОФЕРТИТЕ</w:t>
            </w:r>
          </w:p>
        </w:tc>
      </w:tr>
    </w:tbl>
    <w:p w14:paraId="06D896E7" w14:textId="77777777" w:rsidR="006F3092" w:rsidRPr="003B6A00" w:rsidRDefault="006F3092" w:rsidP="004C2AE5">
      <w:pPr>
        <w:ind w:firstLine="709"/>
        <w:jc w:val="center"/>
        <w:rPr>
          <w:rFonts w:eastAsia="Batang"/>
          <w:b/>
          <w:bCs/>
          <w:color w:val="000000"/>
          <w:lang w:eastAsia="bg-BG"/>
        </w:rPr>
      </w:pPr>
    </w:p>
    <w:p w14:paraId="50092F44" w14:textId="52E34FD7" w:rsidR="004C2AE5" w:rsidRDefault="004C2AE5" w:rsidP="006F3092">
      <w:pPr>
        <w:suppressAutoHyphens/>
        <w:ind w:left="567"/>
        <w:contextualSpacing/>
        <w:jc w:val="both"/>
        <w:rPr>
          <w:rFonts w:eastAsia="Calibri"/>
          <w:bCs/>
          <w:color w:val="000000"/>
        </w:rPr>
      </w:pPr>
      <w:r w:rsidRPr="003B6A00">
        <w:rPr>
          <w:rFonts w:eastAsia="Calibri"/>
          <w:bCs/>
          <w:color w:val="000000"/>
        </w:rPr>
        <w:t xml:space="preserve">Критерий за възлагане е </w:t>
      </w:r>
      <w:r w:rsidRPr="003B6A00">
        <w:rPr>
          <w:color w:val="000000"/>
          <w:lang w:eastAsia="bg-BG"/>
        </w:rPr>
        <w:t xml:space="preserve">оптимално съотношение качество/цена, което се оценява въз основа на </w:t>
      </w:r>
      <w:r w:rsidRPr="003B6A00">
        <w:rPr>
          <w:rFonts w:eastAsia="Calibri"/>
          <w:bCs/>
          <w:color w:val="000000"/>
        </w:rPr>
        <w:t xml:space="preserve">следните показатели и методика за комплексна оценка на офертите: </w:t>
      </w:r>
    </w:p>
    <w:p w14:paraId="757AD67A" w14:textId="77777777" w:rsidR="00897E74" w:rsidRPr="003B6A00" w:rsidRDefault="00897E74" w:rsidP="006F3092">
      <w:pPr>
        <w:suppressAutoHyphens/>
        <w:ind w:left="567"/>
        <w:contextualSpacing/>
        <w:jc w:val="both"/>
        <w:rPr>
          <w:rFonts w:ascii="Calibri" w:eastAsia="Calibri" w:hAnsi="Calibri"/>
          <w:color w:val="000000"/>
          <w:sz w:val="22"/>
          <w:szCs w:val="22"/>
          <w:lang w:val="en-US"/>
        </w:rPr>
      </w:pPr>
    </w:p>
    <w:p w14:paraId="0B672A35" w14:textId="77777777" w:rsidR="004C2AE5" w:rsidRPr="003B6A00" w:rsidRDefault="004C2AE5" w:rsidP="006F3092">
      <w:pPr>
        <w:widowControl w:val="0"/>
        <w:numPr>
          <w:ilvl w:val="0"/>
          <w:numId w:val="16"/>
        </w:numPr>
        <w:tabs>
          <w:tab w:val="left" w:pos="284"/>
          <w:tab w:val="left" w:pos="993"/>
        </w:tabs>
        <w:suppressAutoHyphens/>
        <w:autoSpaceDN w:val="0"/>
        <w:spacing w:after="200"/>
        <w:ind w:left="567" w:firstLine="0"/>
        <w:jc w:val="both"/>
        <w:textAlignment w:val="baseline"/>
        <w:rPr>
          <w:color w:val="000000"/>
          <w:lang w:eastAsia="bg-BG"/>
        </w:rPr>
      </w:pPr>
      <w:r w:rsidRPr="003B6A00">
        <w:rPr>
          <w:color w:val="000000"/>
          <w:lang w:eastAsia="bg-BG"/>
        </w:rPr>
        <w:t>Показателите, по които ще се определи икономически най-изгодната оферта и тежестта на всеки един от тях в комплексната оценка на офертата са, както следва:</w:t>
      </w:r>
    </w:p>
    <w:p w14:paraId="0FCAF951" w14:textId="77777777" w:rsidR="004C2AE5" w:rsidRPr="003B6A00" w:rsidRDefault="004C2AE5" w:rsidP="006F3092">
      <w:pPr>
        <w:suppressAutoHyphens/>
        <w:autoSpaceDN w:val="0"/>
        <w:ind w:left="567"/>
        <w:jc w:val="both"/>
        <w:textAlignment w:val="baseline"/>
        <w:rPr>
          <w:color w:val="000000"/>
          <w:lang w:eastAsia="bg-BG"/>
        </w:rPr>
      </w:pPr>
      <w:r w:rsidRPr="003B6A00">
        <w:rPr>
          <w:color w:val="000000"/>
          <w:lang w:eastAsia="bg-BG"/>
        </w:rPr>
        <w:t>а) П1  – предлагана цена – с коефициент на тежест 0,40;</w:t>
      </w:r>
    </w:p>
    <w:p w14:paraId="78CB4588" w14:textId="5B0BFF3D" w:rsidR="004C2AE5" w:rsidRPr="003B6A00" w:rsidRDefault="004C2AE5" w:rsidP="006F3092">
      <w:pPr>
        <w:suppressAutoHyphens/>
        <w:autoSpaceDN w:val="0"/>
        <w:ind w:left="567"/>
        <w:jc w:val="both"/>
        <w:textAlignment w:val="baseline"/>
        <w:rPr>
          <w:color w:val="000000"/>
          <w:lang w:eastAsia="bg-BG"/>
        </w:rPr>
      </w:pPr>
      <w:r w:rsidRPr="003B6A00">
        <w:rPr>
          <w:color w:val="000000"/>
          <w:lang w:eastAsia="bg-BG"/>
        </w:rPr>
        <w:t xml:space="preserve">б) П2  – общ брой човекочасове, включени в работната програма за извършване предмета на </w:t>
      </w:r>
      <w:r w:rsidR="00355364">
        <w:rPr>
          <w:color w:val="000000"/>
          <w:lang w:eastAsia="bg-BG"/>
        </w:rPr>
        <w:t>процедурата</w:t>
      </w:r>
      <w:r w:rsidRPr="003B6A00">
        <w:rPr>
          <w:color w:val="000000"/>
          <w:lang w:eastAsia="bg-BG"/>
        </w:rPr>
        <w:t xml:space="preserve"> – с коефициент на тежест 0,30;</w:t>
      </w:r>
    </w:p>
    <w:p w14:paraId="29375996" w14:textId="77777777" w:rsidR="004C2AE5" w:rsidRPr="003B6A00" w:rsidRDefault="004C2AE5" w:rsidP="006F3092">
      <w:pPr>
        <w:suppressAutoHyphens/>
        <w:autoSpaceDN w:val="0"/>
        <w:ind w:left="567"/>
        <w:jc w:val="both"/>
        <w:textAlignment w:val="baseline"/>
        <w:rPr>
          <w:color w:val="000000"/>
          <w:lang w:eastAsia="bg-BG"/>
        </w:rPr>
      </w:pPr>
      <w:r w:rsidRPr="003B6A00">
        <w:rPr>
          <w:color w:val="000000"/>
          <w:lang w:eastAsia="bg-BG"/>
        </w:rPr>
        <w:t>в) П3  – брой човекочасове на регистрираните одитори, включени в работната програма – с коефициент на тежест 0,30.</w:t>
      </w:r>
    </w:p>
    <w:p w14:paraId="4B74879D" w14:textId="77777777" w:rsidR="004C2AE5" w:rsidRPr="003B6A00" w:rsidRDefault="004C2AE5" w:rsidP="006F3092">
      <w:pPr>
        <w:suppressAutoHyphens/>
        <w:autoSpaceDN w:val="0"/>
        <w:ind w:left="567"/>
        <w:jc w:val="both"/>
        <w:textAlignment w:val="baseline"/>
        <w:rPr>
          <w:color w:val="000000"/>
          <w:lang w:eastAsia="bg-BG"/>
        </w:rPr>
      </w:pPr>
    </w:p>
    <w:p w14:paraId="50836DBF" w14:textId="77777777" w:rsidR="004C2AE5" w:rsidRPr="003B6A00" w:rsidRDefault="004C2AE5" w:rsidP="006F3092">
      <w:pPr>
        <w:suppressAutoHyphens/>
        <w:autoSpaceDN w:val="0"/>
        <w:ind w:left="567"/>
        <w:jc w:val="both"/>
        <w:textAlignment w:val="baseline"/>
        <w:rPr>
          <w:color w:val="000000"/>
          <w:lang w:eastAsia="bg-BG"/>
        </w:rPr>
      </w:pPr>
      <w:r w:rsidRPr="003B6A00">
        <w:rPr>
          <w:color w:val="000000"/>
          <w:lang w:eastAsia="bg-BG"/>
        </w:rPr>
        <w:t xml:space="preserve">2. </w:t>
      </w:r>
      <w:r w:rsidRPr="003B6A00">
        <w:rPr>
          <w:iCs/>
          <w:color w:val="000000"/>
          <w:lang w:eastAsia="bg-BG"/>
        </w:rPr>
        <w:t xml:space="preserve">Комплексната оценка представлява сума от индивидуалните оценки по определените предварително от възложителя показатели, отразяващи оптималното съотношение качество/цена. </w:t>
      </w:r>
      <w:r w:rsidRPr="003B6A00">
        <w:rPr>
          <w:color w:val="000000"/>
          <w:lang w:eastAsia="bg-BG"/>
        </w:rPr>
        <w:t>Комплексната оценка (КО) на всяка оферта се определя по следната формула:</w:t>
      </w:r>
    </w:p>
    <w:p w14:paraId="5D161ED0" w14:textId="77777777" w:rsidR="004C2AE5" w:rsidRPr="003B6A00" w:rsidRDefault="004C2AE5" w:rsidP="006F3092">
      <w:pPr>
        <w:suppressAutoHyphens/>
        <w:autoSpaceDN w:val="0"/>
        <w:ind w:left="567"/>
        <w:jc w:val="both"/>
        <w:textAlignment w:val="baseline"/>
        <w:rPr>
          <w:color w:val="000000"/>
          <w:lang w:eastAsia="bg-BG"/>
        </w:rPr>
      </w:pPr>
    </w:p>
    <w:p w14:paraId="34A8F704" w14:textId="77777777" w:rsidR="004C2AE5" w:rsidRPr="003B6A00" w:rsidRDefault="004C2AE5" w:rsidP="006F3092">
      <w:pPr>
        <w:suppressAutoHyphens/>
        <w:autoSpaceDN w:val="0"/>
        <w:ind w:left="567"/>
        <w:jc w:val="both"/>
        <w:textAlignment w:val="baseline"/>
        <w:rPr>
          <w:color w:val="000000"/>
          <w:lang w:eastAsia="bg-BG"/>
        </w:rPr>
      </w:pPr>
      <w:r w:rsidRPr="003B6A00">
        <w:rPr>
          <w:color w:val="000000"/>
          <w:lang w:eastAsia="bg-BG"/>
        </w:rPr>
        <w:t>2.1.  КО =  П1 x 0,40 + П2  x 0,30 + П3  x 0,30, където:</w:t>
      </w:r>
    </w:p>
    <w:p w14:paraId="51192C0B" w14:textId="77777777" w:rsidR="004C2AE5" w:rsidRPr="003B6A00" w:rsidRDefault="004C2AE5" w:rsidP="006F3092">
      <w:pPr>
        <w:suppressAutoHyphens/>
        <w:autoSpaceDN w:val="0"/>
        <w:ind w:left="567"/>
        <w:jc w:val="both"/>
        <w:textAlignment w:val="baseline"/>
        <w:rPr>
          <w:color w:val="000000"/>
          <w:shd w:val="clear" w:color="auto" w:fill="FFFF00"/>
          <w:lang w:eastAsia="bg-BG"/>
        </w:rPr>
      </w:pPr>
    </w:p>
    <w:p w14:paraId="4DBB88CC" w14:textId="77777777" w:rsidR="004C2AE5" w:rsidRPr="003B6A00" w:rsidRDefault="004C2AE5" w:rsidP="006F3092">
      <w:pPr>
        <w:suppressAutoHyphens/>
        <w:autoSpaceDN w:val="0"/>
        <w:ind w:left="567"/>
        <w:jc w:val="both"/>
        <w:textAlignment w:val="baseline"/>
        <w:rPr>
          <w:color w:val="000000"/>
          <w:lang w:eastAsia="bg-BG"/>
        </w:rPr>
      </w:pPr>
      <w:r w:rsidRPr="003B6A00">
        <w:rPr>
          <w:color w:val="000000"/>
          <w:lang w:eastAsia="bg-BG"/>
        </w:rPr>
        <w:t xml:space="preserve">КО – комплексна оценка за всяка оферта; </w:t>
      </w:r>
    </w:p>
    <w:p w14:paraId="2E7BDC0B" w14:textId="77777777" w:rsidR="004C2AE5" w:rsidRPr="003B6A00" w:rsidRDefault="004C2AE5" w:rsidP="006F3092">
      <w:pPr>
        <w:suppressAutoHyphens/>
        <w:autoSpaceDN w:val="0"/>
        <w:ind w:left="567"/>
        <w:jc w:val="both"/>
        <w:textAlignment w:val="baseline"/>
        <w:rPr>
          <w:color w:val="000000"/>
          <w:lang w:eastAsia="bg-BG"/>
        </w:rPr>
      </w:pPr>
      <w:r w:rsidRPr="003B6A00">
        <w:rPr>
          <w:color w:val="000000"/>
          <w:lang w:eastAsia="bg-BG"/>
        </w:rPr>
        <w:t>П1, П2 и П3 – оценки на офертата на оценявания участник по съответните показатели.</w:t>
      </w:r>
    </w:p>
    <w:p w14:paraId="60B554FB" w14:textId="77777777" w:rsidR="004C2AE5" w:rsidRPr="003B6A00" w:rsidRDefault="004C2AE5" w:rsidP="006F3092">
      <w:pPr>
        <w:suppressAutoHyphens/>
        <w:autoSpaceDN w:val="0"/>
        <w:ind w:left="567"/>
        <w:jc w:val="both"/>
        <w:textAlignment w:val="baseline"/>
        <w:rPr>
          <w:color w:val="000000"/>
          <w:lang w:eastAsia="bg-BG"/>
        </w:rPr>
      </w:pPr>
    </w:p>
    <w:p w14:paraId="278A09DC" w14:textId="77777777" w:rsidR="004C2AE5" w:rsidRPr="003B6A00" w:rsidRDefault="004C2AE5" w:rsidP="006F3092">
      <w:pPr>
        <w:suppressAutoHyphens/>
        <w:autoSpaceDN w:val="0"/>
        <w:ind w:left="567"/>
        <w:jc w:val="both"/>
        <w:textAlignment w:val="baseline"/>
        <w:rPr>
          <w:rFonts w:ascii="Calibri" w:eastAsia="Calibri" w:hAnsi="Calibri"/>
          <w:color w:val="000000"/>
          <w:sz w:val="22"/>
          <w:szCs w:val="22"/>
          <w:lang w:val="en-US"/>
        </w:rPr>
      </w:pPr>
      <w:r w:rsidRPr="003B6A00">
        <w:rPr>
          <w:color w:val="000000"/>
          <w:lang w:eastAsia="bg-BG"/>
        </w:rPr>
        <w:t xml:space="preserve">2.1.1.   П1 = </w:t>
      </w:r>
      <w:r w:rsidR="0048688F">
        <w:rPr>
          <w:rFonts w:eastAsia="Calibri"/>
          <w:b/>
          <w:color w:val="000000"/>
          <w:sz w:val="22"/>
        </w:rPr>
        <w:pict w14:anchorId="24F8E1B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pt;height:35.4pt;visibility:visible">
            <v:imagedata r:id="rId8" o:title=""/>
          </v:shape>
        </w:pict>
      </w:r>
      <w:r w:rsidRPr="003B6A00">
        <w:rPr>
          <w:rFonts w:eastAsia="Calibri"/>
          <w:color w:val="000000"/>
          <w:sz w:val="22"/>
        </w:rPr>
        <w:t>х 100</w:t>
      </w:r>
      <w:r w:rsidRPr="003B6A00">
        <w:rPr>
          <w:color w:val="000000"/>
          <w:lang w:eastAsia="bg-BG"/>
        </w:rPr>
        <w:t>, където:</w:t>
      </w:r>
    </w:p>
    <w:p w14:paraId="75A90D3E" w14:textId="77777777" w:rsidR="004C2AE5" w:rsidRPr="003B6A00" w:rsidRDefault="004C2AE5" w:rsidP="006F3092">
      <w:pPr>
        <w:suppressAutoHyphens/>
        <w:autoSpaceDN w:val="0"/>
        <w:ind w:left="567"/>
        <w:jc w:val="both"/>
        <w:textAlignment w:val="baseline"/>
        <w:rPr>
          <w:rFonts w:ascii="Calibri" w:eastAsia="Calibri" w:hAnsi="Calibri"/>
          <w:color w:val="000000"/>
          <w:sz w:val="22"/>
          <w:szCs w:val="22"/>
          <w:lang w:val="en-US"/>
        </w:rPr>
      </w:pPr>
    </w:p>
    <w:p w14:paraId="716DF8EF" w14:textId="77777777" w:rsidR="004C2AE5" w:rsidRPr="003B6A00" w:rsidRDefault="004C2AE5" w:rsidP="006F3092">
      <w:pPr>
        <w:suppressAutoHyphens/>
        <w:autoSpaceDN w:val="0"/>
        <w:ind w:left="567"/>
        <w:jc w:val="both"/>
        <w:textAlignment w:val="baseline"/>
        <w:rPr>
          <w:color w:val="000000"/>
          <w:lang w:eastAsia="bg-BG"/>
        </w:rPr>
      </w:pPr>
      <w:proofErr w:type="spellStart"/>
      <w:r w:rsidRPr="003B6A00">
        <w:rPr>
          <w:color w:val="000000"/>
          <w:lang w:eastAsia="bg-BG"/>
        </w:rPr>
        <w:t>Cmin</w:t>
      </w:r>
      <w:proofErr w:type="spellEnd"/>
      <w:r w:rsidRPr="003B6A00">
        <w:rPr>
          <w:color w:val="000000"/>
          <w:lang w:eastAsia="bg-BG"/>
        </w:rPr>
        <w:t xml:space="preserve"> – най-ниската предложена обща цена; </w:t>
      </w:r>
    </w:p>
    <w:p w14:paraId="22F3DAF1" w14:textId="77777777" w:rsidR="004C2AE5" w:rsidRPr="003B6A00" w:rsidRDefault="004C2AE5" w:rsidP="006F3092">
      <w:pPr>
        <w:suppressAutoHyphens/>
        <w:autoSpaceDN w:val="0"/>
        <w:ind w:left="567"/>
        <w:jc w:val="both"/>
        <w:textAlignment w:val="baseline"/>
        <w:rPr>
          <w:color w:val="000000"/>
          <w:lang w:eastAsia="bg-BG"/>
        </w:rPr>
      </w:pPr>
      <w:proofErr w:type="spellStart"/>
      <w:r w:rsidRPr="003B6A00">
        <w:rPr>
          <w:color w:val="000000"/>
          <w:lang w:eastAsia="bg-BG"/>
        </w:rPr>
        <w:t>Ci</w:t>
      </w:r>
      <w:proofErr w:type="spellEnd"/>
      <w:r w:rsidRPr="003B6A00">
        <w:rPr>
          <w:color w:val="000000"/>
          <w:lang w:eastAsia="bg-BG"/>
        </w:rPr>
        <w:t xml:space="preserve"> – цена на оценяваната оферта, предложена от съответния участник;</w:t>
      </w:r>
    </w:p>
    <w:p w14:paraId="00231B9B" w14:textId="77777777" w:rsidR="004C2AE5" w:rsidRPr="003B6A00" w:rsidRDefault="004C2AE5" w:rsidP="006F3092">
      <w:pPr>
        <w:suppressAutoHyphens/>
        <w:autoSpaceDN w:val="0"/>
        <w:ind w:left="567"/>
        <w:jc w:val="both"/>
        <w:textAlignment w:val="baseline"/>
        <w:rPr>
          <w:color w:val="000000"/>
          <w:lang w:eastAsia="bg-BG"/>
        </w:rPr>
      </w:pPr>
    </w:p>
    <w:p w14:paraId="5DE6CACB" w14:textId="77777777" w:rsidR="004C2AE5" w:rsidRPr="003B6A00" w:rsidRDefault="004C2AE5" w:rsidP="006F3092">
      <w:pPr>
        <w:suppressAutoHyphens/>
        <w:autoSpaceDN w:val="0"/>
        <w:ind w:left="567"/>
        <w:jc w:val="both"/>
        <w:textAlignment w:val="baseline"/>
        <w:rPr>
          <w:rFonts w:ascii="Calibri" w:eastAsia="Calibri" w:hAnsi="Calibri"/>
          <w:color w:val="000000"/>
          <w:sz w:val="22"/>
          <w:szCs w:val="22"/>
          <w:lang w:val="en-US"/>
        </w:rPr>
      </w:pPr>
      <w:r w:rsidRPr="003B6A00">
        <w:rPr>
          <w:color w:val="000000"/>
          <w:lang w:eastAsia="bg-BG"/>
        </w:rPr>
        <w:t xml:space="preserve">2.1.2.   П2 = </w:t>
      </w:r>
      <w:r w:rsidR="0048688F">
        <w:rPr>
          <w:rFonts w:eastAsia="Calibri"/>
          <w:b/>
          <w:color w:val="000000"/>
          <w:sz w:val="22"/>
        </w:rPr>
        <w:pict w14:anchorId="7AF7223B">
          <v:shape id="_x0000_i1026" type="#_x0000_t75" style="width:29.4pt;height:35.4pt;visibility:visible">
            <v:imagedata r:id="rId9" o:title=""/>
          </v:shape>
        </w:pict>
      </w:r>
      <w:r w:rsidRPr="003B6A00">
        <w:rPr>
          <w:color w:val="000000"/>
          <w:lang w:eastAsia="bg-BG"/>
        </w:rPr>
        <w:t>х 100,  където:</w:t>
      </w:r>
    </w:p>
    <w:p w14:paraId="79FEC481" w14:textId="77777777" w:rsidR="004C2AE5" w:rsidRPr="003B6A00" w:rsidRDefault="004C2AE5" w:rsidP="006F3092">
      <w:pPr>
        <w:suppressAutoHyphens/>
        <w:autoSpaceDN w:val="0"/>
        <w:ind w:left="567"/>
        <w:jc w:val="both"/>
        <w:textAlignment w:val="baseline"/>
        <w:rPr>
          <w:rFonts w:ascii="Calibri" w:eastAsia="Calibri" w:hAnsi="Calibri"/>
          <w:color w:val="000000"/>
          <w:sz w:val="22"/>
          <w:szCs w:val="22"/>
          <w:lang w:val="en-US"/>
        </w:rPr>
      </w:pPr>
    </w:p>
    <w:p w14:paraId="3DC593A2" w14:textId="77777777" w:rsidR="004C2AE5" w:rsidRPr="003B6A00" w:rsidRDefault="004C2AE5" w:rsidP="006F3092">
      <w:pPr>
        <w:suppressAutoHyphens/>
        <w:autoSpaceDN w:val="0"/>
        <w:ind w:left="567"/>
        <w:jc w:val="both"/>
        <w:textAlignment w:val="baseline"/>
        <w:rPr>
          <w:color w:val="000000"/>
          <w:lang w:eastAsia="bg-BG"/>
        </w:rPr>
      </w:pPr>
      <w:proofErr w:type="spellStart"/>
      <w:r w:rsidRPr="003B6A00">
        <w:rPr>
          <w:color w:val="000000"/>
          <w:lang w:eastAsia="bg-BG"/>
        </w:rPr>
        <w:t>Oi</w:t>
      </w:r>
      <w:proofErr w:type="spellEnd"/>
      <w:r w:rsidRPr="003B6A00">
        <w:rPr>
          <w:color w:val="000000"/>
          <w:lang w:eastAsia="bg-BG"/>
        </w:rPr>
        <w:t xml:space="preserve"> – общ брой човекочасове, включени в работната програма на съответния участник;</w:t>
      </w:r>
    </w:p>
    <w:p w14:paraId="5FBD709C" w14:textId="77777777" w:rsidR="004C2AE5" w:rsidRPr="003B6A00" w:rsidRDefault="004C2AE5" w:rsidP="006F3092">
      <w:pPr>
        <w:suppressAutoHyphens/>
        <w:autoSpaceDN w:val="0"/>
        <w:ind w:left="567"/>
        <w:jc w:val="both"/>
        <w:textAlignment w:val="baseline"/>
        <w:rPr>
          <w:color w:val="000000"/>
          <w:lang w:eastAsia="bg-BG"/>
        </w:rPr>
      </w:pPr>
      <w:proofErr w:type="spellStart"/>
      <w:r w:rsidRPr="003B6A00">
        <w:rPr>
          <w:color w:val="000000"/>
          <w:lang w:eastAsia="bg-BG"/>
        </w:rPr>
        <w:t>Оmax</w:t>
      </w:r>
      <w:proofErr w:type="spellEnd"/>
      <w:r w:rsidRPr="003B6A00">
        <w:rPr>
          <w:color w:val="000000"/>
          <w:lang w:eastAsia="bg-BG"/>
        </w:rPr>
        <w:t xml:space="preserve"> – максималния общ брой човекочасове, който е предложен в работната програма на участник в процедурата;</w:t>
      </w:r>
    </w:p>
    <w:p w14:paraId="01960ACF" w14:textId="77777777" w:rsidR="004C2AE5" w:rsidRPr="003B6A00" w:rsidRDefault="004C2AE5" w:rsidP="006F3092">
      <w:pPr>
        <w:suppressAutoHyphens/>
        <w:autoSpaceDN w:val="0"/>
        <w:ind w:left="567"/>
        <w:jc w:val="both"/>
        <w:textAlignment w:val="baseline"/>
        <w:rPr>
          <w:color w:val="000000"/>
          <w:shd w:val="clear" w:color="auto" w:fill="FFFF00"/>
          <w:lang w:eastAsia="bg-BG"/>
        </w:rPr>
      </w:pPr>
    </w:p>
    <w:p w14:paraId="74295D85" w14:textId="77777777" w:rsidR="004C2AE5" w:rsidRPr="003B6A00" w:rsidRDefault="004C2AE5" w:rsidP="006F3092">
      <w:pPr>
        <w:suppressAutoHyphens/>
        <w:autoSpaceDN w:val="0"/>
        <w:ind w:left="567"/>
        <w:jc w:val="both"/>
        <w:textAlignment w:val="baseline"/>
        <w:rPr>
          <w:rFonts w:ascii="Calibri" w:eastAsia="Calibri" w:hAnsi="Calibri"/>
          <w:color w:val="000000"/>
          <w:sz w:val="22"/>
          <w:szCs w:val="22"/>
          <w:lang w:val="en-US"/>
        </w:rPr>
      </w:pPr>
      <w:r w:rsidRPr="003B6A00">
        <w:rPr>
          <w:color w:val="000000"/>
          <w:lang w:eastAsia="bg-BG"/>
        </w:rPr>
        <w:t xml:space="preserve">2.1.3.   P3  = </w:t>
      </w:r>
      <w:r w:rsidR="0048688F">
        <w:rPr>
          <w:rFonts w:eastAsia="Calibri"/>
          <w:b/>
          <w:color w:val="000000"/>
          <w:sz w:val="22"/>
        </w:rPr>
        <w:pict w14:anchorId="75E936F4">
          <v:shape id="_x0000_i1027" type="#_x0000_t75" style="width:32.4pt;height:35.4pt;visibility:visible">
            <v:imagedata r:id="rId10" o:title=""/>
          </v:shape>
        </w:pict>
      </w:r>
      <w:r w:rsidRPr="003B6A00">
        <w:rPr>
          <w:color w:val="000000"/>
          <w:lang w:eastAsia="bg-BG"/>
        </w:rPr>
        <w:t xml:space="preserve"> x 100, където:</w:t>
      </w:r>
    </w:p>
    <w:p w14:paraId="71F5AB9B" w14:textId="77777777" w:rsidR="004C2AE5" w:rsidRPr="003B6A00" w:rsidRDefault="004C2AE5" w:rsidP="006F3092">
      <w:pPr>
        <w:suppressAutoHyphens/>
        <w:autoSpaceDN w:val="0"/>
        <w:ind w:left="567"/>
        <w:jc w:val="both"/>
        <w:textAlignment w:val="baseline"/>
        <w:rPr>
          <w:rFonts w:ascii="Calibri" w:eastAsia="Calibri" w:hAnsi="Calibri"/>
          <w:color w:val="000000"/>
          <w:sz w:val="22"/>
          <w:szCs w:val="22"/>
          <w:lang w:val="en-US"/>
        </w:rPr>
      </w:pPr>
    </w:p>
    <w:p w14:paraId="78C53B16" w14:textId="77777777" w:rsidR="004C2AE5" w:rsidRPr="003B6A00" w:rsidRDefault="004C2AE5" w:rsidP="006F3092">
      <w:pPr>
        <w:suppressAutoHyphens/>
        <w:autoSpaceDN w:val="0"/>
        <w:ind w:left="567"/>
        <w:jc w:val="both"/>
        <w:textAlignment w:val="baseline"/>
        <w:rPr>
          <w:color w:val="000000"/>
          <w:lang w:eastAsia="bg-BG"/>
        </w:rPr>
      </w:pPr>
      <w:proofErr w:type="spellStart"/>
      <w:r w:rsidRPr="003B6A00">
        <w:rPr>
          <w:color w:val="000000"/>
          <w:lang w:eastAsia="bg-BG"/>
        </w:rPr>
        <w:lastRenderedPageBreak/>
        <w:t>Mi</w:t>
      </w:r>
      <w:proofErr w:type="spellEnd"/>
      <w:r w:rsidRPr="003B6A00">
        <w:rPr>
          <w:color w:val="000000"/>
          <w:lang w:eastAsia="bg-BG"/>
        </w:rPr>
        <w:t xml:space="preserve"> – общ брой човекочасове на регистрирани одитори, включени в работната програма на съответния участник;</w:t>
      </w:r>
    </w:p>
    <w:p w14:paraId="4178BCD8" w14:textId="77777777" w:rsidR="004C2AE5" w:rsidRPr="003B6A00" w:rsidRDefault="004C2AE5" w:rsidP="006F3092">
      <w:pPr>
        <w:suppressAutoHyphens/>
        <w:autoSpaceDN w:val="0"/>
        <w:ind w:left="567"/>
        <w:jc w:val="both"/>
        <w:textAlignment w:val="baseline"/>
        <w:rPr>
          <w:color w:val="000000"/>
          <w:lang w:eastAsia="bg-BG"/>
        </w:rPr>
      </w:pPr>
      <w:proofErr w:type="spellStart"/>
      <w:r w:rsidRPr="003B6A00">
        <w:rPr>
          <w:color w:val="000000"/>
          <w:lang w:eastAsia="bg-BG"/>
        </w:rPr>
        <w:t>Mmax</w:t>
      </w:r>
      <w:proofErr w:type="spellEnd"/>
      <w:r w:rsidRPr="003B6A00">
        <w:rPr>
          <w:color w:val="000000"/>
          <w:lang w:eastAsia="bg-BG"/>
        </w:rPr>
        <w:t xml:space="preserve"> – максималният общ брой човекочасове на регистрирани одитори, който е предложен в работната програма на участник в процедурата.</w:t>
      </w:r>
    </w:p>
    <w:p w14:paraId="4FF17C11" w14:textId="77777777" w:rsidR="004C2AE5" w:rsidRPr="003B6A00" w:rsidRDefault="004C2AE5" w:rsidP="006F3092">
      <w:pPr>
        <w:suppressAutoHyphens/>
        <w:autoSpaceDN w:val="0"/>
        <w:ind w:left="567"/>
        <w:jc w:val="both"/>
        <w:textAlignment w:val="baseline"/>
        <w:rPr>
          <w:color w:val="000000"/>
          <w:lang w:eastAsia="bg-BG"/>
        </w:rPr>
      </w:pPr>
    </w:p>
    <w:p w14:paraId="7E316A98" w14:textId="77777777" w:rsidR="004C2AE5" w:rsidRPr="003B6A00" w:rsidRDefault="004C2AE5" w:rsidP="006F3092">
      <w:pPr>
        <w:suppressAutoHyphens/>
        <w:autoSpaceDN w:val="0"/>
        <w:ind w:left="567"/>
        <w:jc w:val="both"/>
        <w:textAlignment w:val="baseline"/>
        <w:rPr>
          <w:rFonts w:eastAsia="Calibri"/>
          <w:color w:val="000000"/>
        </w:rPr>
      </w:pPr>
      <w:r w:rsidRPr="003B6A00">
        <w:rPr>
          <w:rFonts w:eastAsia="Calibri"/>
          <w:color w:val="000000"/>
        </w:rPr>
        <w:t>3. На първо място се класира участникът в процедурата, чиято оферта е получила най-голяма стойност на комплексната оценка.</w:t>
      </w:r>
    </w:p>
    <w:p w14:paraId="48D341EE" w14:textId="77777777" w:rsidR="004C2AE5" w:rsidRPr="003B6A00" w:rsidRDefault="004C2AE5" w:rsidP="006F3092">
      <w:pPr>
        <w:suppressAutoHyphens/>
        <w:autoSpaceDN w:val="0"/>
        <w:ind w:left="567"/>
        <w:jc w:val="both"/>
        <w:textAlignment w:val="baseline"/>
        <w:rPr>
          <w:rFonts w:eastAsia="Calibri"/>
          <w:color w:val="000000"/>
        </w:rPr>
      </w:pPr>
    </w:p>
    <w:p w14:paraId="6B9512E9" w14:textId="77777777" w:rsidR="004C2AE5" w:rsidRPr="003B6A00" w:rsidRDefault="004C2AE5" w:rsidP="006F3092">
      <w:pPr>
        <w:suppressAutoHyphens/>
        <w:autoSpaceDN w:val="0"/>
        <w:ind w:left="567"/>
        <w:jc w:val="both"/>
        <w:textAlignment w:val="baseline"/>
        <w:rPr>
          <w:rFonts w:eastAsia="Calibri"/>
          <w:color w:val="000000"/>
        </w:rPr>
      </w:pPr>
      <w:r w:rsidRPr="003B6A00">
        <w:rPr>
          <w:color w:val="000000"/>
          <w:lang w:eastAsia="bg-BG"/>
        </w:rPr>
        <w:t xml:space="preserve">4. Максималната комплексна оценка на съответната оферта е </w:t>
      </w:r>
      <w:r w:rsidRPr="003B6A00">
        <w:rPr>
          <w:b/>
          <w:bCs/>
          <w:color w:val="000000"/>
          <w:lang w:eastAsia="bg-BG"/>
        </w:rPr>
        <w:t>100 точки.</w:t>
      </w:r>
      <w:r w:rsidRPr="003B6A00">
        <w:rPr>
          <w:rFonts w:eastAsia="Calibri"/>
          <w:color w:val="000000"/>
        </w:rPr>
        <w:t xml:space="preserve"> </w:t>
      </w:r>
    </w:p>
    <w:p w14:paraId="4255B5F2" w14:textId="6D31D6CF" w:rsidR="004C2AE5" w:rsidRDefault="004C2AE5" w:rsidP="006F3092">
      <w:pPr>
        <w:pStyle w:val="Default"/>
        <w:ind w:left="567"/>
        <w:jc w:val="both"/>
        <w:rPr>
          <w:color w:val="auto"/>
          <w:lang w:val="bg-BG"/>
        </w:rPr>
      </w:pPr>
    </w:p>
    <w:tbl>
      <w:tblPr>
        <w:tblStyle w:val="af2"/>
        <w:tblW w:w="0" w:type="auto"/>
        <w:tblInd w:w="421" w:type="dxa"/>
        <w:tblLook w:val="04A0" w:firstRow="1" w:lastRow="0" w:firstColumn="1" w:lastColumn="0" w:noHBand="0" w:noVBand="1"/>
      </w:tblPr>
      <w:tblGrid>
        <w:gridCol w:w="9300"/>
      </w:tblGrid>
      <w:tr w:rsidR="009B0214" w:rsidRPr="00E44F48" w14:paraId="10B6C84B" w14:textId="77777777" w:rsidTr="008E44B0">
        <w:tc>
          <w:tcPr>
            <w:tcW w:w="9300" w:type="dxa"/>
          </w:tcPr>
          <w:p w14:paraId="58D57A04" w14:textId="2CA0829D" w:rsidR="009B0214" w:rsidRPr="00E44F48" w:rsidRDefault="00CE440A" w:rsidP="008E44B0">
            <w:pPr>
              <w:tabs>
                <w:tab w:val="left" w:pos="426"/>
              </w:tabs>
              <w:spacing w:after="160"/>
              <w:ind w:left="426"/>
              <w:jc w:val="center"/>
              <w:rPr>
                <w:b/>
                <w:lang w:val="bg-BG"/>
              </w:rPr>
            </w:pPr>
            <w:bookmarkStart w:id="6" w:name="_Hlk63429258"/>
            <w:r>
              <w:rPr>
                <w:b/>
              </w:rPr>
              <w:t>I</w:t>
            </w:r>
            <w:r w:rsidR="009B0214" w:rsidRPr="00E44F48">
              <w:rPr>
                <w:b/>
                <w:lang w:val="bg-BG"/>
              </w:rPr>
              <w:t>X. ЗАКЛЮЧИТЕЛНИ УСЛОВИЯ</w:t>
            </w:r>
          </w:p>
        </w:tc>
      </w:tr>
      <w:bookmarkEnd w:id="6"/>
    </w:tbl>
    <w:p w14:paraId="4F2E9ABF" w14:textId="77777777" w:rsidR="009B0214" w:rsidRPr="00E44F48" w:rsidRDefault="009B0214" w:rsidP="009B0214">
      <w:pPr>
        <w:pStyle w:val="Default"/>
        <w:tabs>
          <w:tab w:val="left" w:pos="426"/>
        </w:tabs>
        <w:ind w:left="426"/>
        <w:jc w:val="both"/>
        <w:rPr>
          <w:b/>
          <w:bCs/>
          <w:lang w:val="bg-BG"/>
        </w:rPr>
      </w:pPr>
    </w:p>
    <w:p w14:paraId="49F35F63" w14:textId="77777777" w:rsidR="009B0214" w:rsidRPr="00E44F48" w:rsidRDefault="009B0214" w:rsidP="009B0214">
      <w:pPr>
        <w:pStyle w:val="Default"/>
        <w:tabs>
          <w:tab w:val="left" w:pos="426"/>
        </w:tabs>
        <w:ind w:left="426"/>
        <w:jc w:val="both"/>
        <w:rPr>
          <w:color w:val="auto"/>
          <w:lang w:val="bg-BG"/>
        </w:rPr>
      </w:pPr>
      <w:r w:rsidRPr="00E44F48">
        <w:rPr>
          <w:b/>
          <w:bCs/>
          <w:lang w:val="bg-BG"/>
        </w:rPr>
        <w:t xml:space="preserve">1. </w:t>
      </w:r>
      <w:r w:rsidRPr="00E44F48">
        <w:rPr>
          <w:b/>
          <w:bCs/>
          <w:color w:val="auto"/>
          <w:lang w:val="bg-BG"/>
        </w:rPr>
        <w:t xml:space="preserve">Сроковете, посочени в тази документация се изчисляват, като следва: </w:t>
      </w:r>
    </w:p>
    <w:p w14:paraId="189F362E" w14:textId="2FECC206" w:rsidR="009B0214" w:rsidRPr="00E44F48" w:rsidRDefault="009B0214" w:rsidP="009B0214">
      <w:pPr>
        <w:pStyle w:val="Default"/>
        <w:tabs>
          <w:tab w:val="left" w:pos="426"/>
        </w:tabs>
        <w:ind w:left="426"/>
        <w:jc w:val="both"/>
        <w:rPr>
          <w:color w:val="auto"/>
          <w:lang w:val="bg-BG"/>
        </w:rPr>
      </w:pPr>
      <w:r w:rsidRPr="00E44F48">
        <w:rPr>
          <w:bCs/>
          <w:color w:val="auto"/>
          <w:lang w:val="bg-BG"/>
        </w:rPr>
        <w:t>1.1.</w:t>
      </w:r>
      <w:r w:rsidRPr="00E44F48">
        <w:rPr>
          <w:b/>
          <w:bCs/>
          <w:color w:val="auto"/>
          <w:lang w:val="bg-BG"/>
        </w:rPr>
        <w:t xml:space="preserve"> </w:t>
      </w:r>
      <w:r w:rsidRPr="00E44F48">
        <w:rPr>
          <w:color w:val="auto"/>
          <w:lang w:val="bg-BG"/>
        </w:rPr>
        <w:t>При определяне на срокове, които са в дни</w:t>
      </w:r>
      <w:r w:rsidR="001C7177">
        <w:rPr>
          <w:color w:val="auto"/>
          <w:lang w:val="bg-BG"/>
        </w:rPr>
        <w:t>, същите</w:t>
      </w:r>
      <w:r w:rsidRPr="00E44F48">
        <w:rPr>
          <w:color w:val="auto"/>
          <w:lang w:val="bg-BG"/>
        </w:rPr>
        <w:t xml:space="preserve"> се броят </w:t>
      </w:r>
      <w:r w:rsidR="001C7177">
        <w:rPr>
          <w:color w:val="auto"/>
          <w:lang w:val="bg-BG"/>
        </w:rPr>
        <w:t xml:space="preserve">от деня следващ </w:t>
      </w:r>
      <w:r w:rsidRPr="00E44F48">
        <w:rPr>
          <w:color w:val="auto"/>
          <w:lang w:val="bg-BG"/>
        </w:rPr>
        <w:t>определено</w:t>
      </w:r>
      <w:r w:rsidR="001C7177">
        <w:rPr>
          <w:color w:val="auto"/>
          <w:lang w:val="bg-BG"/>
        </w:rPr>
        <w:t>то</w:t>
      </w:r>
      <w:r w:rsidRPr="00E44F48">
        <w:rPr>
          <w:color w:val="auto"/>
          <w:lang w:val="bg-BG"/>
        </w:rPr>
        <w:t xml:space="preserve"> действие или събитие, не се брои деня на настъпване на действието или събитието. </w:t>
      </w:r>
    </w:p>
    <w:p w14:paraId="2EEE34B1" w14:textId="4912C15F" w:rsidR="009B0214" w:rsidRPr="00E44F48" w:rsidRDefault="009B0214" w:rsidP="009B0214">
      <w:pPr>
        <w:pStyle w:val="Default"/>
        <w:tabs>
          <w:tab w:val="left" w:pos="426"/>
        </w:tabs>
        <w:ind w:left="426"/>
        <w:jc w:val="both"/>
        <w:rPr>
          <w:color w:val="auto"/>
          <w:lang w:val="bg-BG"/>
        </w:rPr>
      </w:pPr>
      <w:r w:rsidRPr="00E44F48">
        <w:rPr>
          <w:bCs/>
          <w:color w:val="auto"/>
          <w:lang w:val="bg-BG"/>
        </w:rPr>
        <w:t>1.2.</w:t>
      </w:r>
      <w:r w:rsidRPr="00E44F48">
        <w:rPr>
          <w:b/>
          <w:bCs/>
          <w:color w:val="auto"/>
          <w:lang w:val="bg-BG"/>
        </w:rPr>
        <w:t xml:space="preserve"> </w:t>
      </w:r>
      <w:r w:rsidRPr="00E44F48">
        <w:rPr>
          <w:color w:val="auto"/>
          <w:lang w:val="bg-BG"/>
        </w:rPr>
        <w:t xml:space="preserve">Когато срокът изтича </w:t>
      </w:r>
      <w:r w:rsidR="001C7177">
        <w:rPr>
          <w:color w:val="auto"/>
          <w:lang w:val="bg-BG"/>
        </w:rPr>
        <w:t xml:space="preserve">на </w:t>
      </w:r>
      <w:r w:rsidRPr="00E44F48">
        <w:rPr>
          <w:color w:val="auto"/>
          <w:lang w:val="bg-BG"/>
        </w:rPr>
        <w:t xml:space="preserve">определено число дни преди известен ден, този ден се взема предвид при определяне на датата, до която се извършва съответното действие. Когато последният ден от срока е неприсъствен, срокът изтича в първия присъствен ден. </w:t>
      </w:r>
    </w:p>
    <w:p w14:paraId="036823B3" w14:textId="77777777" w:rsidR="009B0214" w:rsidRPr="00E44F48" w:rsidRDefault="009B0214" w:rsidP="009B0214">
      <w:pPr>
        <w:pStyle w:val="Default"/>
        <w:tabs>
          <w:tab w:val="left" w:pos="426"/>
        </w:tabs>
        <w:ind w:left="426"/>
        <w:jc w:val="both"/>
        <w:rPr>
          <w:color w:val="auto"/>
          <w:lang w:val="bg-BG"/>
        </w:rPr>
      </w:pPr>
      <w:r w:rsidRPr="00E44F48">
        <w:rPr>
          <w:bCs/>
          <w:color w:val="auto"/>
          <w:lang w:val="bg-BG"/>
        </w:rPr>
        <w:t>1.3</w:t>
      </w:r>
      <w:r w:rsidRPr="00E44F48">
        <w:rPr>
          <w:b/>
          <w:bCs/>
          <w:color w:val="auto"/>
          <w:lang w:val="bg-BG"/>
        </w:rPr>
        <w:t xml:space="preserve">. </w:t>
      </w:r>
      <w:r w:rsidRPr="00E44F48">
        <w:rPr>
          <w:color w:val="auto"/>
          <w:lang w:val="bg-BG"/>
        </w:rPr>
        <w:t xml:space="preserve">Последният ден на срока изтича в момента на приключване на работното време на Възложителя. </w:t>
      </w:r>
    </w:p>
    <w:p w14:paraId="4D2E42BF" w14:textId="7D729194" w:rsidR="009B0214" w:rsidRPr="00E44F48" w:rsidRDefault="009B0214" w:rsidP="009B0214">
      <w:pPr>
        <w:tabs>
          <w:tab w:val="left" w:pos="426"/>
        </w:tabs>
        <w:ind w:left="426"/>
        <w:jc w:val="both"/>
      </w:pPr>
      <w:r w:rsidRPr="00E44F48">
        <w:rPr>
          <w:bCs/>
        </w:rPr>
        <w:t>1.4.</w:t>
      </w:r>
      <w:r w:rsidRPr="00E44F48">
        <w:rPr>
          <w:b/>
          <w:bCs/>
        </w:rPr>
        <w:t xml:space="preserve"> Сроковете в документацията са в календарни дни. </w:t>
      </w:r>
      <w:r w:rsidR="001C7177" w:rsidRPr="001C7177">
        <w:t>С</w:t>
      </w:r>
      <w:r w:rsidRPr="00E44F48">
        <w:t xml:space="preserve">рокът е в работни дни, </w:t>
      </w:r>
      <w:r w:rsidR="00E243CB">
        <w:t xml:space="preserve">когато </w:t>
      </w:r>
      <w:r w:rsidRPr="00E44F48">
        <w:t>това е изрично указано при посочването на съответния срок.</w:t>
      </w:r>
    </w:p>
    <w:p w14:paraId="34B85A41" w14:textId="31CFC2CE" w:rsidR="006A4F96" w:rsidRPr="00E44F48" w:rsidRDefault="006A4F96" w:rsidP="009B0214">
      <w:pPr>
        <w:ind w:left="426"/>
        <w:jc w:val="both"/>
      </w:pPr>
    </w:p>
    <w:p w14:paraId="203D7F7A" w14:textId="7B831C28" w:rsidR="00F3199C" w:rsidRPr="00E44F48" w:rsidRDefault="00F3199C" w:rsidP="00785A70">
      <w:pPr>
        <w:jc w:val="both"/>
      </w:pPr>
    </w:p>
    <w:sectPr w:rsidR="00F3199C" w:rsidRPr="00E44F48" w:rsidSect="001F3E21">
      <w:headerReference w:type="even" r:id="rId11"/>
      <w:headerReference w:type="default" r:id="rId12"/>
      <w:headerReference w:type="first" r:id="rId13"/>
      <w:pgSz w:w="11906" w:h="16838" w:code="9"/>
      <w:pgMar w:top="2694" w:right="1041" w:bottom="709" w:left="1134" w:header="284" w:footer="68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7F5A06" w14:textId="77777777" w:rsidR="008C297B" w:rsidRDefault="008C297B" w:rsidP="009F4B5F">
      <w:r>
        <w:separator/>
      </w:r>
    </w:p>
  </w:endnote>
  <w:endnote w:type="continuationSeparator" w:id="0">
    <w:p w14:paraId="4A47662A" w14:textId="77777777" w:rsidR="008C297B" w:rsidRDefault="008C297B" w:rsidP="009F4B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01FD65" w14:textId="77777777" w:rsidR="008C297B" w:rsidRDefault="008C297B" w:rsidP="009F4B5F">
      <w:r>
        <w:separator/>
      </w:r>
    </w:p>
  </w:footnote>
  <w:footnote w:type="continuationSeparator" w:id="0">
    <w:p w14:paraId="08A84B23" w14:textId="77777777" w:rsidR="008C297B" w:rsidRDefault="008C297B" w:rsidP="009F4B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75B181" w14:textId="77A2882B" w:rsidR="00015F48" w:rsidRDefault="0048688F">
    <w:pPr>
      <w:pStyle w:val="ad"/>
    </w:pPr>
    <w:r>
      <w:rPr>
        <w:noProof/>
      </w:rPr>
      <w:pict w14:anchorId="17BE392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68270907" o:spid="_x0000_s2051" type="#_x0000_t136" style="position:absolute;margin-left:0;margin-top:0;width:533.55pt;height:152.45pt;rotation:315;z-index:-251654144;mso-position-horizontal:center;mso-position-horizontal-relative:margin;mso-position-vertical:center;mso-position-vertical-relative:margin" o:allowincell="f" fillcolor="silver" stroked="f">
          <v:fill opacity=".5"/>
          <v:textpath style="font-family:&quot;Times New Roman&quot;;font-size:1pt" string="ОБРАЗЕЦ"/>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97"/>
      <w:gridCol w:w="4111"/>
      <w:gridCol w:w="2693"/>
    </w:tblGrid>
    <w:tr w:rsidR="00015F48" w:rsidRPr="00D94F74" w14:paraId="479F6593" w14:textId="77777777" w:rsidTr="007E1644">
      <w:trPr>
        <w:trHeight w:val="557"/>
      </w:trPr>
      <w:tc>
        <w:tcPr>
          <w:tcW w:w="10201" w:type="dxa"/>
          <w:gridSpan w:val="3"/>
        </w:tcPr>
        <w:p w14:paraId="1B36B9A3" w14:textId="77777777" w:rsidR="00015F48" w:rsidRPr="00D94F74" w:rsidRDefault="00015F48" w:rsidP="005B3DF9">
          <w:pPr>
            <w:pStyle w:val="a5"/>
            <w:rPr>
              <w:rFonts w:ascii="Times New Roman" w:hAnsi="Times New Roman"/>
              <w:sz w:val="16"/>
              <w:szCs w:val="16"/>
            </w:rPr>
          </w:pPr>
          <w:r>
            <w:rPr>
              <w:noProof/>
            </w:rPr>
            <w:drawing>
              <wp:anchor distT="0" distB="0" distL="114300" distR="114300" simplePos="0" relativeHeight="251657216" behindDoc="1" locked="0" layoutInCell="1" allowOverlap="1" wp14:anchorId="39EA1BC5" wp14:editId="6538245D">
                <wp:simplePos x="0" y="0"/>
                <wp:positionH relativeFrom="column">
                  <wp:posOffset>4003675</wp:posOffset>
                </wp:positionH>
                <wp:positionV relativeFrom="paragraph">
                  <wp:posOffset>64770</wp:posOffset>
                </wp:positionV>
                <wp:extent cx="1852930" cy="320040"/>
                <wp:effectExtent l="0" t="0" r="0" b="3810"/>
                <wp:wrapTight wrapText="bothSides">
                  <wp:wrapPolygon edited="0">
                    <wp:start x="3109" y="0"/>
                    <wp:lineTo x="0" y="18000"/>
                    <wp:lineTo x="0" y="20571"/>
                    <wp:lineTo x="21319" y="20571"/>
                    <wp:lineTo x="21319" y="7714"/>
                    <wp:lineTo x="5552" y="0"/>
                    <wp:lineTo x="3109"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M Green.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52930" cy="320040"/>
                        </a:xfrm>
                        <a:prstGeom prst="rect">
                          <a:avLst/>
                        </a:prstGeom>
                      </pic:spPr>
                    </pic:pic>
                  </a:graphicData>
                </a:graphic>
              </wp:anchor>
            </w:drawing>
          </w:r>
        </w:p>
        <w:p w14:paraId="1D7C60EF" w14:textId="77777777" w:rsidR="00015F48" w:rsidRPr="00D94F74" w:rsidRDefault="00015F48" w:rsidP="005B3DF9">
          <w:pPr>
            <w:pStyle w:val="a5"/>
            <w:jc w:val="right"/>
            <w:rPr>
              <w:rFonts w:ascii="Times New Roman" w:hAnsi="Times New Roman"/>
              <w:sz w:val="16"/>
              <w:szCs w:val="16"/>
            </w:rPr>
          </w:pPr>
          <w:r>
            <w:rPr>
              <w:noProof/>
            </w:rPr>
            <mc:AlternateContent>
              <mc:Choice Requires="wps">
                <w:drawing>
                  <wp:anchor distT="45720" distB="45720" distL="114300" distR="114300" simplePos="0" relativeHeight="251658240" behindDoc="1" locked="0" layoutInCell="1" allowOverlap="1" wp14:anchorId="35D7EEC9" wp14:editId="37F0572F">
                    <wp:simplePos x="0" y="0"/>
                    <wp:positionH relativeFrom="column">
                      <wp:posOffset>6062345</wp:posOffset>
                    </wp:positionH>
                    <wp:positionV relativeFrom="paragraph">
                      <wp:posOffset>92710</wp:posOffset>
                    </wp:positionV>
                    <wp:extent cx="480060" cy="243840"/>
                    <wp:effectExtent l="0" t="0" r="0" b="381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060" cy="243840"/>
                            </a:xfrm>
                            <a:prstGeom prst="rect">
                              <a:avLst/>
                            </a:prstGeom>
                            <a:solidFill>
                              <a:srgbClr val="FFFFFF"/>
                            </a:solidFill>
                            <a:ln w="9525">
                              <a:solidFill>
                                <a:srgbClr val="FFFFFF"/>
                              </a:solidFill>
                              <a:miter lim="800000"/>
                              <a:headEnd/>
                              <a:tailEnd/>
                            </a:ln>
                          </wps:spPr>
                          <wps:txbx>
                            <w:txbxContent>
                              <w:p w14:paraId="1A4D6877" w14:textId="77777777" w:rsidR="00015F48" w:rsidRPr="00B943B8" w:rsidRDefault="00015F48" w:rsidP="00B943B8">
                                <w:pPr>
                                  <w:rPr>
                                    <w:b/>
                                    <w:color w:val="006228"/>
                                    <w:sz w:val="18"/>
                                    <w:szCs w:val="28"/>
                                  </w:rPr>
                                </w:pPr>
                                <w:r w:rsidRPr="00B943B8">
                                  <w:rPr>
                                    <w:b/>
                                    <w:color w:val="006228"/>
                                    <w:sz w:val="18"/>
                                    <w:szCs w:val="28"/>
                                  </w:rPr>
                                  <w:t>ЕАД</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5D7EEC9" id="_x0000_t202" coordsize="21600,21600" o:spt="202" path="m,l,21600r21600,l21600,xe">
                    <v:stroke joinstyle="miter"/>
                    <v:path gradientshapeok="t" o:connecttype="rect"/>
                  </v:shapetype>
                  <v:shape id="Text Box 2" o:spid="_x0000_s1026" type="#_x0000_t202" style="position:absolute;left:0;text-align:left;margin-left:477.35pt;margin-top:7.3pt;width:37.8pt;height:19.2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" strokecolor="white">
                    <v:textbox>
                      <w:txbxContent>
                        <w:p w14:paraId="1A4D6877" w14:textId="77777777" w:rsidR="00015F48" w:rsidRPr="00B943B8" w:rsidRDefault="00015F48" w:rsidP="00B943B8">
                          <w:pPr>
                            <w:rPr>
                              <w:b/>
                              <w:color w:val="006228"/>
                              <w:sz w:val="18"/>
                              <w:szCs w:val="28"/>
                            </w:rPr>
                          </w:pPr>
                          <w:r w:rsidRPr="00B943B8">
                            <w:rPr>
                              <w:b/>
                              <w:color w:val="006228"/>
                              <w:sz w:val="18"/>
                              <w:szCs w:val="28"/>
                            </w:rPr>
                            <w:t>ЕАД</w:t>
                          </w:r>
                        </w:p>
                      </w:txbxContent>
                    </v:textbox>
                    <w10:wrap type="square"/>
                  </v:shape>
                </w:pict>
              </mc:Fallback>
            </mc:AlternateContent>
          </w:r>
        </w:p>
      </w:tc>
    </w:tr>
    <w:tr w:rsidR="00015F48" w:rsidRPr="00C45DDC" w14:paraId="422EAC8D" w14:textId="77777777" w:rsidTr="00D027A4">
      <w:trPr>
        <w:trHeight w:val="518"/>
      </w:trPr>
      <w:tc>
        <w:tcPr>
          <w:tcW w:w="3397" w:type="dxa"/>
          <w:vAlign w:val="center"/>
        </w:tcPr>
        <w:p w14:paraId="49088D72" w14:textId="77777777" w:rsidR="00015F48" w:rsidRPr="00D94F74" w:rsidRDefault="00015F48" w:rsidP="005B3DF9">
          <w:pPr>
            <w:pStyle w:val="a5"/>
            <w:rPr>
              <w:rFonts w:ascii="Times New Roman" w:hAnsi="Times New Roman"/>
              <w:sz w:val="20"/>
              <w:szCs w:val="20"/>
              <w:lang w:val="bg-BG"/>
            </w:rPr>
          </w:pPr>
          <w:r>
            <w:rPr>
              <w:rFonts w:ascii="Times New Roman" w:hAnsi="Times New Roman"/>
              <w:sz w:val="20"/>
              <w:szCs w:val="20"/>
              <w:lang w:val="bg-BG"/>
            </w:rPr>
            <w:t xml:space="preserve">Процедура </w:t>
          </w:r>
        </w:p>
      </w:tc>
      <w:tc>
        <w:tcPr>
          <w:tcW w:w="6804" w:type="dxa"/>
          <w:gridSpan w:val="2"/>
          <w:vAlign w:val="center"/>
        </w:tcPr>
        <w:p w14:paraId="3ED24CE4" w14:textId="55CF845D" w:rsidR="00A004F1" w:rsidRPr="00E44F48" w:rsidRDefault="00A004F1" w:rsidP="00A004F1">
          <w:pPr>
            <w:spacing w:before="120" w:line="320" w:lineRule="atLeast"/>
            <w:jc w:val="center"/>
            <w:rPr>
              <w:bCs/>
              <w:i/>
              <w:iCs/>
              <w:sz w:val="20"/>
              <w:szCs w:val="20"/>
            </w:rPr>
          </w:pPr>
          <w:r w:rsidRPr="00A004F1">
            <w:rPr>
              <w:bCs/>
              <w:i/>
              <w:iCs/>
              <w:sz w:val="22"/>
              <w:szCs w:val="22"/>
            </w:rPr>
            <w:t xml:space="preserve"> </w:t>
          </w:r>
          <w:r w:rsidRPr="00E44F48">
            <w:rPr>
              <w:bCs/>
              <w:i/>
              <w:iCs/>
              <w:sz w:val="20"/>
              <w:szCs w:val="20"/>
            </w:rPr>
            <w:t>ИЗБОР НА РЕГИСТРИРАН ОДИТОР ЗА ИЗВЪРШВАНЕ НА НЕЗАВИСИМ ФИНАНСОВ ОДИТ НА ФИНАНСОВИЯ ОТЧЕТ НА „АВТОМАГИСТРАЛИ“ ЕАД ЗА 2022 г.</w:t>
          </w:r>
        </w:p>
        <w:p w14:paraId="68272E78" w14:textId="5D7B678F" w:rsidR="00015F48" w:rsidRPr="00A07441" w:rsidRDefault="00015F48" w:rsidP="000E1B11">
          <w:pPr>
            <w:pStyle w:val="a5"/>
            <w:ind w:left="-77"/>
            <w:jc w:val="center"/>
            <w:rPr>
              <w:rFonts w:ascii="Times New Roman" w:hAnsi="Times New Roman"/>
              <w:sz w:val="16"/>
              <w:szCs w:val="16"/>
              <w:lang w:val="bg-BG"/>
            </w:rPr>
          </w:pPr>
        </w:p>
      </w:tc>
    </w:tr>
    <w:tr w:rsidR="00015F48" w:rsidRPr="00D94F74" w14:paraId="45DA136A" w14:textId="77777777" w:rsidTr="00D027A4">
      <w:trPr>
        <w:trHeight w:val="429"/>
      </w:trPr>
      <w:tc>
        <w:tcPr>
          <w:tcW w:w="3397" w:type="dxa"/>
          <w:vAlign w:val="center"/>
        </w:tcPr>
        <w:p w14:paraId="139E79D6" w14:textId="77777777" w:rsidR="00015F48" w:rsidRPr="0077625A" w:rsidRDefault="00015F48" w:rsidP="005B3DF9">
          <w:pPr>
            <w:pStyle w:val="a5"/>
            <w:rPr>
              <w:rFonts w:ascii="Times New Roman" w:hAnsi="Times New Roman"/>
              <w:sz w:val="20"/>
              <w:szCs w:val="20"/>
              <w:lang w:val="ru-RU"/>
            </w:rPr>
          </w:pPr>
        </w:p>
      </w:tc>
      <w:tc>
        <w:tcPr>
          <w:tcW w:w="4111" w:type="dxa"/>
          <w:vAlign w:val="center"/>
        </w:tcPr>
        <w:p w14:paraId="41B4CDB3" w14:textId="77777777" w:rsidR="00015F48" w:rsidRPr="00E42134" w:rsidRDefault="00015F48" w:rsidP="003367B4">
          <w:pPr>
            <w:pStyle w:val="a5"/>
            <w:rPr>
              <w:rFonts w:ascii="Times New Roman" w:hAnsi="Times New Roman"/>
              <w:sz w:val="20"/>
              <w:szCs w:val="20"/>
              <w:lang w:val="bg-BG"/>
            </w:rPr>
          </w:pPr>
          <w:r>
            <w:rPr>
              <w:rFonts w:ascii="Times New Roman" w:hAnsi="Times New Roman"/>
              <w:sz w:val="20"/>
              <w:szCs w:val="20"/>
              <w:lang w:val="bg-BG"/>
            </w:rPr>
            <w:t>Дата</w:t>
          </w:r>
        </w:p>
      </w:tc>
      <w:tc>
        <w:tcPr>
          <w:tcW w:w="2693" w:type="dxa"/>
          <w:vMerge w:val="restart"/>
          <w:vAlign w:val="center"/>
        </w:tcPr>
        <w:p w14:paraId="50442664" w14:textId="77777777" w:rsidR="00015F48" w:rsidRPr="003404B3" w:rsidRDefault="00015F48" w:rsidP="005B3DF9">
          <w:pPr>
            <w:pStyle w:val="a5"/>
            <w:tabs>
              <w:tab w:val="left" w:pos="176"/>
              <w:tab w:val="left" w:pos="2586"/>
            </w:tabs>
            <w:ind w:left="34"/>
            <w:jc w:val="both"/>
            <w:rPr>
              <w:rFonts w:ascii="Times New Roman" w:hAnsi="Times New Roman"/>
              <w:sz w:val="20"/>
              <w:szCs w:val="20"/>
            </w:rPr>
          </w:pPr>
          <w:r>
            <w:rPr>
              <w:rFonts w:ascii="Times New Roman" w:hAnsi="Times New Roman"/>
              <w:sz w:val="20"/>
              <w:szCs w:val="20"/>
              <w:lang w:val="bg-BG"/>
            </w:rPr>
            <w:t>Утвърдил:</w:t>
          </w:r>
        </w:p>
        <w:p w14:paraId="6181A66A" w14:textId="77777777" w:rsidR="00015F48" w:rsidRPr="00D94F74" w:rsidRDefault="00015F48" w:rsidP="005B3DF9">
          <w:pPr>
            <w:pStyle w:val="a5"/>
            <w:tabs>
              <w:tab w:val="left" w:pos="176"/>
              <w:tab w:val="left" w:pos="2586"/>
            </w:tabs>
            <w:ind w:left="34"/>
            <w:jc w:val="both"/>
            <w:rPr>
              <w:rFonts w:ascii="Times New Roman" w:hAnsi="Times New Roman"/>
              <w:sz w:val="20"/>
              <w:szCs w:val="20"/>
              <w:lang w:val="bg-BG"/>
            </w:rPr>
          </w:pPr>
          <w:r>
            <w:rPr>
              <w:rFonts w:ascii="Times New Roman" w:hAnsi="Times New Roman"/>
              <w:sz w:val="20"/>
              <w:szCs w:val="20"/>
              <w:lang w:val="bg-BG"/>
            </w:rPr>
            <w:t>Изпълнителен директор:</w:t>
          </w:r>
        </w:p>
      </w:tc>
    </w:tr>
    <w:tr w:rsidR="00015F48" w:rsidRPr="00D94F74" w14:paraId="01A48515" w14:textId="77777777" w:rsidTr="00D027A4">
      <w:trPr>
        <w:trHeight w:val="549"/>
      </w:trPr>
      <w:tc>
        <w:tcPr>
          <w:tcW w:w="3397" w:type="dxa"/>
          <w:vAlign w:val="center"/>
        </w:tcPr>
        <w:p w14:paraId="5A279A5B" w14:textId="0E096581" w:rsidR="00015F48" w:rsidRDefault="00015F48" w:rsidP="005B3DF9">
          <w:pPr>
            <w:pStyle w:val="a3"/>
            <w:rPr>
              <w:sz w:val="20"/>
              <w:szCs w:val="20"/>
            </w:rPr>
          </w:pPr>
        </w:p>
        <w:p w14:paraId="3C596E86" w14:textId="77777777" w:rsidR="00015F48" w:rsidRPr="001A7109" w:rsidRDefault="00015F48" w:rsidP="005B3DF9">
          <w:pPr>
            <w:pStyle w:val="a3"/>
            <w:rPr>
              <w:sz w:val="20"/>
              <w:szCs w:val="20"/>
            </w:rPr>
          </w:pPr>
        </w:p>
      </w:tc>
      <w:tc>
        <w:tcPr>
          <w:tcW w:w="4111" w:type="dxa"/>
          <w:vAlign w:val="center"/>
        </w:tcPr>
        <w:p w14:paraId="4DF1DFDF" w14:textId="258BEE9D" w:rsidR="00015F48" w:rsidRPr="00462AEE" w:rsidRDefault="00015F48" w:rsidP="00E42134">
          <w:pPr>
            <w:pStyle w:val="a3"/>
          </w:pPr>
          <w:r w:rsidRPr="00A71BA3">
            <w:rPr>
              <w:sz w:val="20"/>
              <w:szCs w:val="20"/>
            </w:rPr>
            <w:t>Страница</w:t>
          </w:r>
          <w:r>
            <w:rPr>
              <w:sz w:val="20"/>
              <w:szCs w:val="20"/>
            </w:rPr>
            <w:t xml:space="preserve"> </w:t>
          </w:r>
          <w:r w:rsidRPr="00E42134">
            <w:fldChar w:fldCharType="begin"/>
          </w:r>
          <w:r w:rsidRPr="00E42134">
            <w:instrText xml:space="preserve"> PAGE   \* MERGEFORMAT </w:instrText>
          </w:r>
          <w:r w:rsidRPr="00E42134">
            <w:fldChar w:fldCharType="separate"/>
          </w:r>
          <w:r>
            <w:t>6</w:t>
          </w:r>
          <w:r w:rsidRPr="00E42134">
            <w:fldChar w:fldCharType="end"/>
          </w:r>
        </w:p>
      </w:tc>
      <w:tc>
        <w:tcPr>
          <w:tcW w:w="2693" w:type="dxa"/>
          <w:vMerge/>
          <w:vAlign w:val="center"/>
        </w:tcPr>
        <w:p w14:paraId="53265C01" w14:textId="77777777" w:rsidR="00015F48" w:rsidRPr="00D94F74" w:rsidRDefault="00015F48" w:rsidP="005B3DF9">
          <w:pPr>
            <w:pStyle w:val="a3"/>
            <w:rPr>
              <w:sz w:val="20"/>
              <w:szCs w:val="20"/>
            </w:rPr>
          </w:pPr>
        </w:p>
      </w:tc>
    </w:tr>
  </w:tbl>
  <w:p w14:paraId="1F922DA1" w14:textId="4FA59E5F" w:rsidR="00015F48" w:rsidRPr="00D532F6" w:rsidRDefault="0048688F" w:rsidP="005B3DF9">
    <w:pPr>
      <w:pStyle w:val="a5"/>
      <w:rPr>
        <w:sz w:val="16"/>
        <w:szCs w:val="16"/>
      </w:rPr>
    </w:pPr>
    <w:r>
      <w:rPr>
        <w:noProof/>
      </w:rPr>
      <w:pict w14:anchorId="6D78D58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68270908" o:spid="_x0000_s2052" type="#_x0000_t136" style="position:absolute;margin-left:0;margin-top:0;width:533.55pt;height:152.45pt;rotation:315;z-index:-251652096;mso-position-horizontal:center;mso-position-horizontal-relative:margin;mso-position-vertical:center;mso-position-vertical-relative:margin" o:allowincell="f" fillcolor="silver" stroked="f">
          <v:fill opacity=".5"/>
          <v:textpath style="font-family:&quot;Times New Roman&quot;;font-size:1pt" string="ОБРАЗЕЦ"/>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4342B7" w14:textId="4D4674CB" w:rsidR="00015F48" w:rsidRDefault="0048688F">
    <w:pPr>
      <w:pStyle w:val="ad"/>
    </w:pPr>
    <w:r>
      <w:rPr>
        <w:noProof/>
      </w:rPr>
      <w:pict w14:anchorId="2A850CB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68270906" o:spid="_x0000_s2050" type="#_x0000_t136" style="position:absolute;margin-left:0;margin-top:0;width:533.55pt;height:152.45pt;rotation:315;z-index:-251656192;mso-position-horizontal:center;mso-position-horizontal-relative:margin;mso-position-vertical:center;mso-position-vertical-relative:margin" o:allowincell="f" fillcolor="silver" stroked="f">
          <v:fill opacity=".5"/>
          <v:textpath style="font-family:&quot;Times New Roman&quot;;font-size:1pt" string="ОБРАЗЕЦ"/>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620DD"/>
    <w:multiLevelType w:val="multilevel"/>
    <w:tmpl w:val="CFFC8B3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69B1CBC"/>
    <w:multiLevelType w:val="multilevel"/>
    <w:tmpl w:val="FD18117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F334276"/>
    <w:multiLevelType w:val="multilevel"/>
    <w:tmpl w:val="C4EC18B4"/>
    <w:lvl w:ilvl="0">
      <w:start w:val="1"/>
      <w:numFmt w:val="decimal"/>
      <w:lvlText w:val="%1."/>
      <w:lvlJc w:val="left"/>
      <w:pPr>
        <w:ind w:left="720" w:hanging="360"/>
      </w:pPr>
      <w:rPr>
        <w:rFonts w:ascii="Times New Roman" w:eastAsia="Calibri" w:hAnsi="Times New Roman" w:cs="Times New Roman"/>
      </w:rPr>
    </w:lvl>
    <w:lvl w:ilvl="1">
      <w:start w:val="1"/>
      <w:numFmt w:val="decimal"/>
      <w:isLgl/>
      <w:lvlText w:val="%1.%2."/>
      <w:lvlJc w:val="left"/>
      <w:pPr>
        <w:ind w:left="928"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FFC57FA"/>
    <w:multiLevelType w:val="hybridMultilevel"/>
    <w:tmpl w:val="AF060FE2"/>
    <w:lvl w:ilvl="0" w:tplc="11DEE646">
      <w:start w:val="1"/>
      <w:numFmt w:val="decimal"/>
      <w:lvlText w:val="%1."/>
      <w:lvlJc w:val="left"/>
      <w:pPr>
        <w:ind w:left="644" w:hanging="360"/>
      </w:pPr>
      <w:rPr>
        <w:rFonts w:hint="default"/>
      </w:rPr>
    </w:lvl>
    <w:lvl w:ilvl="1" w:tplc="04020019" w:tentative="1">
      <w:start w:val="1"/>
      <w:numFmt w:val="lowerLetter"/>
      <w:lvlText w:val="%2."/>
      <w:lvlJc w:val="left"/>
      <w:pPr>
        <w:ind w:left="1364" w:hanging="360"/>
      </w:pPr>
    </w:lvl>
    <w:lvl w:ilvl="2" w:tplc="0402001B" w:tentative="1">
      <w:start w:val="1"/>
      <w:numFmt w:val="lowerRoman"/>
      <w:lvlText w:val="%3."/>
      <w:lvlJc w:val="right"/>
      <w:pPr>
        <w:ind w:left="2084" w:hanging="180"/>
      </w:pPr>
    </w:lvl>
    <w:lvl w:ilvl="3" w:tplc="0402000F" w:tentative="1">
      <w:start w:val="1"/>
      <w:numFmt w:val="decimal"/>
      <w:lvlText w:val="%4."/>
      <w:lvlJc w:val="left"/>
      <w:pPr>
        <w:ind w:left="2804" w:hanging="360"/>
      </w:pPr>
    </w:lvl>
    <w:lvl w:ilvl="4" w:tplc="04020019" w:tentative="1">
      <w:start w:val="1"/>
      <w:numFmt w:val="lowerLetter"/>
      <w:lvlText w:val="%5."/>
      <w:lvlJc w:val="left"/>
      <w:pPr>
        <w:ind w:left="3524" w:hanging="360"/>
      </w:pPr>
    </w:lvl>
    <w:lvl w:ilvl="5" w:tplc="0402001B" w:tentative="1">
      <w:start w:val="1"/>
      <w:numFmt w:val="lowerRoman"/>
      <w:lvlText w:val="%6."/>
      <w:lvlJc w:val="right"/>
      <w:pPr>
        <w:ind w:left="4244" w:hanging="180"/>
      </w:pPr>
    </w:lvl>
    <w:lvl w:ilvl="6" w:tplc="0402000F" w:tentative="1">
      <w:start w:val="1"/>
      <w:numFmt w:val="decimal"/>
      <w:lvlText w:val="%7."/>
      <w:lvlJc w:val="left"/>
      <w:pPr>
        <w:ind w:left="4964" w:hanging="360"/>
      </w:pPr>
    </w:lvl>
    <w:lvl w:ilvl="7" w:tplc="04020019" w:tentative="1">
      <w:start w:val="1"/>
      <w:numFmt w:val="lowerLetter"/>
      <w:lvlText w:val="%8."/>
      <w:lvlJc w:val="left"/>
      <w:pPr>
        <w:ind w:left="5684" w:hanging="360"/>
      </w:pPr>
    </w:lvl>
    <w:lvl w:ilvl="8" w:tplc="0402001B" w:tentative="1">
      <w:start w:val="1"/>
      <w:numFmt w:val="lowerRoman"/>
      <w:lvlText w:val="%9."/>
      <w:lvlJc w:val="right"/>
      <w:pPr>
        <w:ind w:left="6404" w:hanging="180"/>
      </w:pPr>
    </w:lvl>
  </w:abstractNum>
  <w:abstractNum w:abstractNumId="4" w15:restartNumberingAfterBreak="0">
    <w:nsid w:val="1BF40915"/>
    <w:multiLevelType w:val="hybridMultilevel"/>
    <w:tmpl w:val="44327CCA"/>
    <w:lvl w:ilvl="0" w:tplc="0402000D">
      <w:start w:val="1"/>
      <w:numFmt w:val="bullet"/>
      <w:lvlText w:val=""/>
      <w:lvlJc w:val="left"/>
      <w:pPr>
        <w:ind w:left="774" w:hanging="360"/>
      </w:pPr>
      <w:rPr>
        <w:rFonts w:ascii="Wingdings" w:hAnsi="Wingdings" w:hint="default"/>
      </w:rPr>
    </w:lvl>
    <w:lvl w:ilvl="1" w:tplc="04020003" w:tentative="1">
      <w:start w:val="1"/>
      <w:numFmt w:val="bullet"/>
      <w:lvlText w:val="o"/>
      <w:lvlJc w:val="left"/>
      <w:pPr>
        <w:ind w:left="1494" w:hanging="360"/>
      </w:pPr>
      <w:rPr>
        <w:rFonts w:ascii="Courier New" w:hAnsi="Courier New" w:cs="Courier New" w:hint="default"/>
      </w:rPr>
    </w:lvl>
    <w:lvl w:ilvl="2" w:tplc="04020005" w:tentative="1">
      <w:start w:val="1"/>
      <w:numFmt w:val="bullet"/>
      <w:lvlText w:val=""/>
      <w:lvlJc w:val="left"/>
      <w:pPr>
        <w:ind w:left="2214" w:hanging="360"/>
      </w:pPr>
      <w:rPr>
        <w:rFonts w:ascii="Wingdings" w:hAnsi="Wingdings" w:hint="default"/>
      </w:rPr>
    </w:lvl>
    <w:lvl w:ilvl="3" w:tplc="04020001" w:tentative="1">
      <w:start w:val="1"/>
      <w:numFmt w:val="bullet"/>
      <w:lvlText w:val=""/>
      <w:lvlJc w:val="left"/>
      <w:pPr>
        <w:ind w:left="2934" w:hanging="360"/>
      </w:pPr>
      <w:rPr>
        <w:rFonts w:ascii="Symbol" w:hAnsi="Symbol" w:hint="default"/>
      </w:rPr>
    </w:lvl>
    <w:lvl w:ilvl="4" w:tplc="04020003" w:tentative="1">
      <w:start w:val="1"/>
      <w:numFmt w:val="bullet"/>
      <w:lvlText w:val="o"/>
      <w:lvlJc w:val="left"/>
      <w:pPr>
        <w:ind w:left="3654" w:hanging="360"/>
      </w:pPr>
      <w:rPr>
        <w:rFonts w:ascii="Courier New" w:hAnsi="Courier New" w:cs="Courier New" w:hint="default"/>
      </w:rPr>
    </w:lvl>
    <w:lvl w:ilvl="5" w:tplc="04020005" w:tentative="1">
      <w:start w:val="1"/>
      <w:numFmt w:val="bullet"/>
      <w:lvlText w:val=""/>
      <w:lvlJc w:val="left"/>
      <w:pPr>
        <w:ind w:left="4374" w:hanging="360"/>
      </w:pPr>
      <w:rPr>
        <w:rFonts w:ascii="Wingdings" w:hAnsi="Wingdings" w:hint="default"/>
      </w:rPr>
    </w:lvl>
    <w:lvl w:ilvl="6" w:tplc="04020001" w:tentative="1">
      <w:start w:val="1"/>
      <w:numFmt w:val="bullet"/>
      <w:lvlText w:val=""/>
      <w:lvlJc w:val="left"/>
      <w:pPr>
        <w:ind w:left="5094" w:hanging="360"/>
      </w:pPr>
      <w:rPr>
        <w:rFonts w:ascii="Symbol" w:hAnsi="Symbol" w:hint="default"/>
      </w:rPr>
    </w:lvl>
    <w:lvl w:ilvl="7" w:tplc="04020003" w:tentative="1">
      <w:start w:val="1"/>
      <w:numFmt w:val="bullet"/>
      <w:lvlText w:val="o"/>
      <w:lvlJc w:val="left"/>
      <w:pPr>
        <w:ind w:left="5814" w:hanging="360"/>
      </w:pPr>
      <w:rPr>
        <w:rFonts w:ascii="Courier New" w:hAnsi="Courier New" w:cs="Courier New" w:hint="default"/>
      </w:rPr>
    </w:lvl>
    <w:lvl w:ilvl="8" w:tplc="04020005" w:tentative="1">
      <w:start w:val="1"/>
      <w:numFmt w:val="bullet"/>
      <w:lvlText w:val=""/>
      <w:lvlJc w:val="left"/>
      <w:pPr>
        <w:ind w:left="6534" w:hanging="360"/>
      </w:pPr>
      <w:rPr>
        <w:rFonts w:ascii="Wingdings" w:hAnsi="Wingdings" w:hint="default"/>
      </w:rPr>
    </w:lvl>
  </w:abstractNum>
  <w:abstractNum w:abstractNumId="5" w15:restartNumberingAfterBreak="0">
    <w:nsid w:val="1D126040"/>
    <w:multiLevelType w:val="multilevel"/>
    <w:tmpl w:val="9FFADBF8"/>
    <w:styleLink w:val="CurrentList1"/>
    <w:lvl w:ilvl="0">
      <w:start w:val="1"/>
      <w:numFmt w:val="decimal"/>
      <w:lvlText w:val="%1."/>
      <w:lvlJc w:val="left"/>
      <w:pPr>
        <w:ind w:left="720" w:hanging="360"/>
      </w:pPr>
      <w:rPr>
        <w:rFonts w:ascii="Times New Roman" w:eastAsia="Calibri" w:hAnsi="Times New Roman" w:cs="Times New Roman"/>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297F3595"/>
    <w:multiLevelType w:val="hybridMultilevel"/>
    <w:tmpl w:val="A7166F7E"/>
    <w:lvl w:ilvl="0" w:tplc="565ED004">
      <w:start w:val="1"/>
      <w:numFmt w:val="decimal"/>
      <w:lvlText w:val="%1."/>
      <w:lvlJc w:val="left"/>
      <w:pPr>
        <w:ind w:left="786" w:hanging="360"/>
      </w:pPr>
      <w:rPr>
        <w:rFonts w:hint="default"/>
      </w:rPr>
    </w:lvl>
    <w:lvl w:ilvl="1" w:tplc="04020019" w:tentative="1">
      <w:start w:val="1"/>
      <w:numFmt w:val="lowerLetter"/>
      <w:lvlText w:val="%2."/>
      <w:lvlJc w:val="left"/>
      <w:pPr>
        <w:ind w:left="1506" w:hanging="360"/>
      </w:pPr>
    </w:lvl>
    <w:lvl w:ilvl="2" w:tplc="0402001B" w:tentative="1">
      <w:start w:val="1"/>
      <w:numFmt w:val="lowerRoman"/>
      <w:lvlText w:val="%3."/>
      <w:lvlJc w:val="right"/>
      <w:pPr>
        <w:ind w:left="2226" w:hanging="180"/>
      </w:pPr>
    </w:lvl>
    <w:lvl w:ilvl="3" w:tplc="0402000F" w:tentative="1">
      <w:start w:val="1"/>
      <w:numFmt w:val="decimal"/>
      <w:lvlText w:val="%4."/>
      <w:lvlJc w:val="left"/>
      <w:pPr>
        <w:ind w:left="2946" w:hanging="360"/>
      </w:pPr>
    </w:lvl>
    <w:lvl w:ilvl="4" w:tplc="04020019" w:tentative="1">
      <w:start w:val="1"/>
      <w:numFmt w:val="lowerLetter"/>
      <w:lvlText w:val="%5."/>
      <w:lvlJc w:val="left"/>
      <w:pPr>
        <w:ind w:left="3666" w:hanging="360"/>
      </w:pPr>
    </w:lvl>
    <w:lvl w:ilvl="5" w:tplc="0402001B" w:tentative="1">
      <w:start w:val="1"/>
      <w:numFmt w:val="lowerRoman"/>
      <w:lvlText w:val="%6."/>
      <w:lvlJc w:val="right"/>
      <w:pPr>
        <w:ind w:left="4386" w:hanging="180"/>
      </w:pPr>
    </w:lvl>
    <w:lvl w:ilvl="6" w:tplc="0402000F" w:tentative="1">
      <w:start w:val="1"/>
      <w:numFmt w:val="decimal"/>
      <w:lvlText w:val="%7."/>
      <w:lvlJc w:val="left"/>
      <w:pPr>
        <w:ind w:left="5106" w:hanging="360"/>
      </w:pPr>
    </w:lvl>
    <w:lvl w:ilvl="7" w:tplc="04020019" w:tentative="1">
      <w:start w:val="1"/>
      <w:numFmt w:val="lowerLetter"/>
      <w:lvlText w:val="%8."/>
      <w:lvlJc w:val="left"/>
      <w:pPr>
        <w:ind w:left="5826" w:hanging="360"/>
      </w:pPr>
    </w:lvl>
    <w:lvl w:ilvl="8" w:tplc="0402001B" w:tentative="1">
      <w:start w:val="1"/>
      <w:numFmt w:val="lowerRoman"/>
      <w:lvlText w:val="%9."/>
      <w:lvlJc w:val="right"/>
      <w:pPr>
        <w:ind w:left="6546" w:hanging="180"/>
      </w:pPr>
    </w:lvl>
  </w:abstractNum>
  <w:abstractNum w:abstractNumId="7" w15:restartNumberingAfterBreak="0">
    <w:nsid w:val="2FF8084D"/>
    <w:multiLevelType w:val="hybridMultilevel"/>
    <w:tmpl w:val="51EAF5F6"/>
    <w:lvl w:ilvl="0" w:tplc="FA926D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6330A55"/>
    <w:multiLevelType w:val="hybridMultilevel"/>
    <w:tmpl w:val="813658E6"/>
    <w:lvl w:ilvl="0" w:tplc="8EC6AF6E">
      <w:start w:val="1"/>
      <w:numFmt w:val="decimal"/>
      <w:lvlText w:val="%1."/>
      <w:lvlJc w:val="left"/>
      <w:pPr>
        <w:ind w:left="790" w:hanging="360"/>
      </w:pPr>
      <w:rPr>
        <w:rFonts w:hint="default"/>
      </w:rPr>
    </w:lvl>
    <w:lvl w:ilvl="1" w:tplc="04020019" w:tentative="1">
      <w:start w:val="1"/>
      <w:numFmt w:val="lowerLetter"/>
      <w:lvlText w:val="%2."/>
      <w:lvlJc w:val="left"/>
      <w:pPr>
        <w:ind w:left="1510" w:hanging="360"/>
      </w:pPr>
    </w:lvl>
    <w:lvl w:ilvl="2" w:tplc="0402001B" w:tentative="1">
      <w:start w:val="1"/>
      <w:numFmt w:val="lowerRoman"/>
      <w:lvlText w:val="%3."/>
      <w:lvlJc w:val="right"/>
      <w:pPr>
        <w:ind w:left="2230" w:hanging="180"/>
      </w:pPr>
    </w:lvl>
    <w:lvl w:ilvl="3" w:tplc="0402000F" w:tentative="1">
      <w:start w:val="1"/>
      <w:numFmt w:val="decimal"/>
      <w:lvlText w:val="%4."/>
      <w:lvlJc w:val="left"/>
      <w:pPr>
        <w:ind w:left="2950" w:hanging="360"/>
      </w:pPr>
    </w:lvl>
    <w:lvl w:ilvl="4" w:tplc="04020019" w:tentative="1">
      <w:start w:val="1"/>
      <w:numFmt w:val="lowerLetter"/>
      <w:lvlText w:val="%5."/>
      <w:lvlJc w:val="left"/>
      <w:pPr>
        <w:ind w:left="3670" w:hanging="360"/>
      </w:pPr>
    </w:lvl>
    <w:lvl w:ilvl="5" w:tplc="0402001B" w:tentative="1">
      <w:start w:val="1"/>
      <w:numFmt w:val="lowerRoman"/>
      <w:lvlText w:val="%6."/>
      <w:lvlJc w:val="right"/>
      <w:pPr>
        <w:ind w:left="4390" w:hanging="180"/>
      </w:pPr>
    </w:lvl>
    <w:lvl w:ilvl="6" w:tplc="0402000F" w:tentative="1">
      <w:start w:val="1"/>
      <w:numFmt w:val="decimal"/>
      <w:lvlText w:val="%7."/>
      <w:lvlJc w:val="left"/>
      <w:pPr>
        <w:ind w:left="5110" w:hanging="360"/>
      </w:pPr>
    </w:lvl>
    <w:lvl w:ilvl="7" w:tplc="04020019" w:tentative="1">
      <w:start w:val="1"/>
      <w:numFmt w:val="lowerLetter"/>
      <w:lvlText w:val="%8."/>
      <w:lvlJc w:val="left"/>
      <w:pPr>
        <w:ind w:left="5830" w:hanging="360"/>
      </w:pPr>
    </w:lvl>
    <w:lvl w:ilvl="8" w:tplc="0402001B" w:tentative="1">
      <w:start w:val="1"/>
      <w:numFmt w:val="lowerRoman"/>
      <w:lvlText w:val="%9."/>
      <w:lvlJc w:val="right"/>
      <w:pPr>
        <w:ind w:left="6550" w:hanging="180"/>
      </w:pPr>
    </w:lvl>
  </w:abstractNum>
  <w:abstractNum w:abstractNumId="9" w15:restartNumberingAfterBreak="0">
    <w:nsid w:val="400B16F5"/>
    <w:multiLevelType w:val="hybridMultilevel"/>
    <w:tmpl w:val="86ECA6A2"/>
    <w:lvl w:ilvl="0" w:tplc="6ED44432">
      <w:start w:val="1"/>
      <w:numFmt w:val="decimal"/>
      <w:lvlText w:val="%1."/>
      <w:lvlJc w:val="left"/>
      <w:pPr>
        <w:ind w:left="786" w:hanging="360"/>
      </w:pPr>
      <w:rPr>
        <w:rFonts w:hint="default"/>
        <w:color w:val="000000" w:themeColor="text1"/>
      </w:rPr>
    </w:lvl>
    <w:lvl w:ilvl="1" w:tplc="04020019" w:tentative="1">
      <w:start w:val="1"/>
      <w:numFmt w:val="lowerLetter"/>
      <w:lvlText w:val="%2."/>
      <w:lvlJc w:val="left"/>
      <w:pPr>
        <w:ind w:left="1506" w:hanging="360"/>
      </w:pPr>
    </w:lvl>
    <w:lvl w:ilvl="2" w:tplc="0402001B" w:tentative="1">
      <w:start w:val="1"/>
      <w:numFmt w:val="lowerRoman"/>
      <w:lvlText w:val="%3."/>
      <w:lvlJc w:val="right"/>
      <w:pPr>
        <w:ind w:left="2226" w:hanging="180"/>
      </w:pPr>
    </w:lvl>
    <w:lvl w:ilvl="3" w:tplc="0402000F" w:tentative="1">
      <w:start w:val="1"/>
      <w:numFmt w:val="decimal"/>
      <w:lvlText w:val="%4."/>
      <w:lvlJc w:val="left"/>
      <w:pPr>
        <w:ind w:left="2946" w:hanging="360"/>
      </w:pPr>
    </w:lvl>
    <w:lvl w:ilvl="4" w:tplc="04020019" w:tentative="1">
      <w:start w:val="1"/>
      <w:numFmt w:val="lowerLetter"/>
      <w:lvlText w:val="%5."/>
      <w:lvlJc w:val="left"/>
      <w:pPr>
        <w:ind w:left="3666" w:hanging="360"/>
      </w:pPr>
    </w:lvl>
    <w:lvl w:ilvl="5" w:tplc="0402001B" w:tentative="1">
      <w:start w:val="1"/>
      <w:numFmt w:val="lowerRoman"/>
      <w:lvlText w:val="%6."/>
      <w:lvlJc w:val="right"/>
      <w:pPr>
        <w:ind w:left="4386" w:hanging="180"/>
      </w:pPr>
    </w:lvl>
    <w:lvl w:ilvl="6" w:tplc="0402000F" w:tentative="1">
      <w:start w:val="1"/>
      <w:numFmt w:val="decimal"/>
      <w:lvlText w:val="%7."/>
      <w:lvlJc w:val="left"/>
      <w:pPr>
        <w:ind w:left="5106" w:hanging="360"/>
      </w:pPr>
    </w:lvl>
    <w:lvl w:ilvl="7" w:tplc="04020019" w:tentative="1">
      <w:start w:val="1"/>
      <w:numFmt w:val="lowerLetter"/>
      <w:lvlText w:val="%8."/>
      <w:lvlJc w:val="left"/>
      <w:pPr>
        <w:ind w:left="5826" w:hanging="360"/>
      </w:pPr>
    </w:lvl>
    <w:lvl w:ilvl="8" w:tplc="0402001B" w:tentative="1">
      <w:start w:val="1"/>
      <w:numFmt w:val="lowerRoman"/>
      <w:lvlText w:val="%9."/>
      <w:lvlJc w:val="right"/>
      <w:pPr>
        <w:ind w:left="6546" w:hanging="180"/>
      </w:pPr>
    </w:lvl>
  </w:abstractNum>
  <w:abstractNum w:abstractNumId="10" w15:restartNumberingAfterBreak="0">
    <w:nsid w:val="4633601A"/>
    <w:multiLevelType w:val="hybridMultilevel"/>
    <w:tmpl w:val="23248C36"/>
    <w:lvl w:ilvl="0" w:tplc="FFFFFFFF">
      <w:start w:val="778"/>
      <w:numFmt w:val="bullet"/>
      <w:lvlText w:val="-"/>
      <w:lvlJc w:val="left"/>
      <w:pPr>
        <w:ind w:left="502" w:hanging="360"/>
      </w:pPr>
      <w:rPr>
        <w:rFonts w:ascii="Times New Roman" w:eastAsia="Calibri" w:hAnsi="Times New Roman" w:cs="Times New Roman" w:hint="default"/>
      </w:rPr>
    </w:lvl>
    <w:lvl w:ilvl="1" w:tplc="FFFFFFFF" w:tentative="1">
      <w:start w:val="1"/>
      <w:numFmt w:val="bullet"/>
      <w:lvlText w:val="o"/>
      <w:lvlJc w:val="left"/>
      <w:pPr>
        <w:ind w:left="1222" w:hanging="360"/>
      </w:pPr>
      <w:rPr>
        <w:rFonts w:ascii="Courier New" w:hAnsi="Courier New" w:cs="Courier New" w:hint="default"/>
      </w:rPr>
    </w:lvl>
    <w:lvl w:ilvl="2" w:tplc="FFFFFFFF">
      <w:start w:val="1"/>
      <w:numFmt w:val="bullet"/>
      <w:lvlText w:val=""/>
      <w:lvlJc w:val="left"/>
      <w:pPr>
        <w:ind w:left="1942" w:hanging="360"/>
      </w:pPr>
      <w:rPr>
        <w:rFonts w:ascii="Wingdings" w:hAnsi="Wingdings" w:hint="default"/>
      </w:rPr>
    </w:lvl>
    <w:lvl w:ilvl="3" w:tplc="FFFFFFFF" w:tentative="1">
      <w:start w:val="1"/>
      <w:numFmt w:val="bullet"/>
      <w:lvlText w:val=""/>
      <w:lvlJc w:val="left"/>
      <w:pPr>
        <w:ind w:left="2662" w:hanging="360"/>
      </w:pPr>
      <w:rPr>
        <w:rFonts w:ascii="Symbol" w:hAnsi="Symbol" w:hint="default"/>
      </w:rPr>
    </w:lvl>
    <w:lvl w:ilvl="4" w:tplc="FFFFFFFF" w:tentative="1">
      <w:start w:val="1"/>
      <w:numFmt w:val="bullet"/>
      <w:lvlText w:val="o"/>
      <w:lvlJc w:val="left"/>
      <w:pPr>
        <w:ind w:left="3382" w:hanging="360"/>
      </w:pPr>
      <w:rPr>
        <w:rFonts w:ascii="Courier New" w:hAnsi="Courier New" w:cs="Courier New" w:hint="default"/>
      </w:rPr>
    </w:lvl>
    <w:lvl w:ilvl="5" w:tplc="FFFFFFFF" w:tentative="1">
      <w:start w:val="1"/>
      <w:numFmt w:val="bullet"/>
      <w:lvlText w:val=""/>
      <w:lvlJc w:val="left"/>
      <w:pPr>
        <w:ind w:left="4102" w:hanging="360"/>
      </w:pPr>
      <w:rPr>
        <w:rFonts w:ascii="Wingdings" w:hAnsi="Wingdings" w:hint="default"/>
      </w:rPr>
    </w:lvl>
    <w:lvl w:ilvl="6" w:tplc="FFFFFFFF" w:tentative="1">
      <w:start w:val="1"/>
      <w:numFmt w:val="bullet"/>
      <w:lvlText w:val=""/>
      <w:lvlJc w:val="left"/>
      <w:pPr>
        <w:ind w:left="4822" w:hanging="360"/>
      </w:pPr>
      <w:rPr>
        <w:rFonts w:ascii="Symbol" w:hAnsi="Symbol" w:hint="default"/>
      </w:rPr>
    </w:lvl>
    <w:lvl w:ilvl="7" w:tplc="FFFFFFFF" w:tentative="1">
      <w:start w:val="1"/>
      <w:numFmt w:val="bullet"/>
      <w:lvlText w:val="o"/>
      <w:lvlJc w:val="left"/>
      <w:pPr>
        <w:ind w:left="5542" w:hanging="360"/>
      </w:pPr>
      <w:rPr>
        <w:rFonts w:ascii="Courier New" w:hAnsi="Courier New" w:cs="Courier New" w:hint="default"/>
      </w:rPr>
    </w:lvl>
    <w:lvl w:ilvl="8" w:tplc="FFFFFFFF" w:tentative="1">
      <w:start w:val="1"/>
      <w:numFmt w:val="bullet"/>
      <w:lvlText w:val=""/>
      <w:lvlJc w:val="left"/>
      <w:pPr>
        <w:ind w:left="6262" w:hanging="360"/>
      </w:pPr>
      <w:rPr>
        <w:rFonts w:ascii="Wingdings" w:hAnsi="Wingdings" w:hint="default"/>
      </w:rPr>
    </w:lvl>
  </w:abstractNum>
  <w:abstractNum w:abstractNumId="11" w15:restartNumberingAfterBreak="0">
    <w:nsid w:val="47292CB1"/>
    <w:multiLevelType w:val="multilevel"/>
    <w:tmpl w:val="99B2B926"/>
    <w:lvl w:ilvl="0">
      <w:start w:val="3"/>
      <w:numFmt w:val="decimal"/>
      <w:lvlText w:val="%1."/>
      <w:lvlJc w:val="left"/>
      <w:pPr>
        <w:ind w:left="360" w:hanging="360"/>
      </w:pPr>
      <w:rPr>
        <w:rFonts w:hint="default"/>
      </w:rPr>
    </w:lvl>
    <w:lvl w:ilvl="1">
      <w:start w:val="4"/>
      <w:numFmt w:val="decimal"/>
      <w:lvlText w:val="%1.%2."/>
      <w:lvlJc w:val="left"/>
      <w:pPr>
        <w:ind w:left="928"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12" w15:restartNumberingAfterBreak="0">
    <w:nsid w:val="56B82BA6"/>
    <w:multiLevelType w:val="hybridMultilevel"/>
    <w:tmpl w:val="E2403EDA"/>
    <w:lvl w:ilvl="0" w:tplc="B324FA16">
      <w:start w:val="4"/>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7122620"/>
    <w:multiLevelType w:val="hybridMultilevel"/>
    <w:tmpl w:val="EE607EEE"/>
    <w:lvl w:ilvl="0" w:tplc="9E1C447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AB17CDE"/>
    <w:multiLevelType w:val="hybridMultilevel"/>
    <w:tmpl w:val="6D5256BA"/>
    <w:lvl w:ilvl="0" w:tplc="0402000F">
      <w:start w:val="1"/>
      <w:numFmt w:val="decimal"/>
      <w:lvlText w:val="%1."/>
      <w:lvlJc w:val="left"/>
      <w:pPr>
        <w:ind w:left="2136" w:hanging="360"/>
      </w:pPr>
    </w:lvl>
    <w:lvl w:ilvl="1" w:tplc="04020019" w:tentative="1">
      <w:start w:val="1"/>
      <w:numFmt w:val="lowerLetter"/>
      <w:lvlText w:val="%2."/>
      <w:lvlJc w:val="left"/>
      <w:pPr>
        <w:ind w:left="2856" w:hanging="360"/>
      </w:pPr>
    </w:lvl>
    <w:lvl w:ilvl="2" w:tplc="0402001B" w:tentative="1">
      <w:start w:val="1"/>
      <w:numFmt w:val="lowerRoman"/>
      <w:lvlText w:val="%3."/>
      <w:lvlJc w:val="right"/>
      <w:pPr>
        <w:ind w:left="3576" w:hanging="180"/>
      </w:pPr>
    </w:lvl>
    <w:lvl w:ilvl="3" w:tplc="0402000F" w:tentative="1">
      <w:start w:val="1"/>
      <w:numFmt w:val="decimal"/>
      <w:lvlText w:val="%4."/>
      <w:lvlJc w:val="left"/>
      <w:pPr>
        <w:ind w:left="4296" w:hanging="360"/>
      </w:pPr>
    </w:lvl>
    <w:lvl w:ilvl="4" w:tplc="04020019" w:tentative="1">
      <w:start w:val="1"/>
      <w:numFmt w:val="lowerLetter"/>
      <w:lvlText w:val="%5."/>
      <w:lvlJc w:val="left"/>
      <w:pPr>
        <w:ind w:left="5016" w:hanging="360"/>
      </w:pPr>
    </w:lvl>
    <w:lvl w:ilvl="5" w:tplc="0402001B" w:tentative="1">
      <w:start w:val="1"/>
      <w:numFmt w:val="lowerRoman"/>
      <w:lvlText w:val="%6."/>
      <w:lvlJc w:val="right"/>
      <w:pPr>
        <w:ind w:left="5736" w:hanging="180"/>
      </w:pPr>
    </w:lvl>
    <w:lvl w:ilvl="6" w:tplc="0402000F" w:tentative="1">
      <w:start w:val="1"/>
      <w:numFmt w:val="decimal"/>
      <w:lvlText w:val="%7."/>
      <w:lvlJc w:val="left"/>
      <w:pPr>
        <w:ind w:left="6456" w:hanging="360"/>
      </w:pPr>
    </w:lvl>
    <w:lvl w:ilvl="7" w:tplc="04020019" w:tentative="1">
      <w:start w:val="1"/>
      <w:numFmt w:val="lowerLetter"/>
      <w:lvlText w:val="%8."/>
      <w:lvlJc w:val="left"/>
      <w:pPr>
        <w:ind w:left="7176" w:hanging="360"/>
      </w:pPr>
    </w:lvl>
    <w:lvl w:ilvl="8" w:tplc="0402001B" w:tentative="1">
      <w:start w:val="1"/>
      <w:numFmt w:val="lowerRoman"/>
      <w:lvlText w:val="%9."/>
      <w:lvlJc w:val="right"/>
      <w:pPr>
        <w:ind w:left="7896" w:hanging="180"/>
      </w:pPr>
    </w:lvl>
  </w:abstractNum>
  <w:abstractNum w:abstractNumId="15" w15:restartNumberingAfterBreak="0">
    <w:nsid w:val="5B2576E0"/>
    <w:multiLevelType w:val="hybridMultilevel"/>
    <w:tmpl w:val="950EA19C"/>
    <w:lvl w:ilvl="0" w:tplc="47088594">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0142886">
      <w:start w:val="1"/>
      <w:numFmt w:val="bullet"/>
      <w:lvlText w:val="o"/>
      <w:lvlJc w:val="left"/>
      <w:pPr>
        <w:ind w:left="179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BB2A738">
      <w:start w:val="1"/>
      <w:numFmt w:val="bullet"/>
      <w:lvlText w:val="▪"/>
      <w:lvlJc w:val="left"/>
      <w:pPr>
        <w:ind w:left="25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F4A02FA">
      <w:start w:val="1"/>
      <w:numFmt w:val="bullet"/>
      <w:lvlText w:val="•"/>
      <w:lvlJc w:val="left"/>
      <w:pPr>
        <w:ind w:left="32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05A9E70">
      <w:start w:val="1"/>
      <w:numFmt w:val="bullet"/>
      <w:lvlText w:val="o"/>
      <w:lvlJc w:val="left"/>
      <w:pPr>
        <w:ind w:left="395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DEC0FD8">
      <w:start w:val="1"/>
      <w:numFmt w:val="bullet"/>
      <w:lvlText w:val="▪"/>
      <w:lvlJc w:val="left"/>
      <w:pPr>
        <w:ind w:left="46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6AE65AE">
      <w:start w:val="1"/>
      <w:numFmt w:val="bullet"/>
      <w:lvlText w:val="•"/>
      <w:lvlJc w:val="left"/>
      <w:pPr>
        <w:ind w:left="53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578A0EC">
      <w:start w:val="1"/>
      <w:numFmt w:val="bullet"/>
      <w:lvlText w:val="o"/>
      <w:lvlJc w:val="left"/>
      <w:pPr>
        <w:ind w:left="61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70C6916">
      <w:start w:val="1"/>
      <w:numFmt w:val="bullet"/>
      <w:lvlText w:val="▪"/>
      <w:lvlJc w:val="left"/>
      <w:pPr>
        <w:ind w:left="68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67F159A3"/>
    <w:multiLevelType w:val="hybridMultilevel"/>
    <w:tmpl w:val="E3B2AA24"/>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7" w15:restartNumberingAfterBreak="0">
    <w:nsid w:val="68F25ED9"/>
    <w:multiLevelType w:val="multilevel"/>
    <w:tmpl w:val="C6E8584E"/>
    <w:lvl w:ilvl="0">
      <w:start w:val="1"/>
      <w:numFmt w:val="decimal"/>
      <w:lvlText w:val="%1."/>
      <w:lvlJc w:val="left"/>
      <w:pPr>
        <w:ind w:left="720" w:hanging="360"/>
      </w:pPr>
      <w:rPr>
        <w:rFonts w:hint="default"/>
      </w:rPr>
    </w:lvl>
    <w:lvl w:ilvl="1">
      <w:start w:val="1"/>
      <w:numFmt w:val="decimal"/>
      <w:isLgl/>
      <w:lvlText w:val="%1.%2."/>
      <w:lvlJc w:val="left"/>
      <w:pPr>
        <w:ind w:left="1069" w:hanging="360"/>
      </w:pPr>
      <w:rPr>
        <w:rFonts w:hint="default"/>
        <w:b/>
        <w:color w:val="auto"/>
      </w:rPr>
    </w:lvl>
    <w:lvl w:ilvl="2">
      <w:start w:val="1"/>
      <w:numFmt w:val="decimal"/>
      <w:isLgl/>
      <w:lvlText w:val="%1.%2.%3."/>
      <w:lvlJc w:val="left"/>
      <w:pPr>
        <w:ind w:left="1778" w:hanging="720"/>
      </w:pPr>
      <w:rPr>
        <w:rFonts w:hint="default"/>
        <w:b/>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num w:numId="1" w16cid:durableId="2077970327">
    <w:abstractNumId w:val="16"/>
  </w:num>
  <w:num w:numId="2" w16cid:durableId="1084033013">
    <w:abstractNumId w:val="10"/>
  </w:num>
  <w:num w:numId="3" w16cid:durableId="1642661161">
    <w:abstractNumId w:val="11"/>
  </w:num>
  <w:num w:numId="4" w16cid:durableId="1807120037">
    <w:abstractNumId w:val="9"/>
  </w:num>
  <w:num w:numId="5" w16cid:durableId="156700592">
    <w:abstractNumId w:val="17"/>
  </w:num>
  <w:num w:numId="6" w16cid:durableId="1379278548">
    <w:abstractNumId w:val="4"/>
  </w:num>
  <w:num w:numId="7" w16cid:durableId="526605968">
    <w:abstractNumId w:val="8"/>
  </w:num>
  <w:num w:numId="8" w16cid:durableId="130947178">
    <w:abstractNumId w:val="14"/>
  </w:num>
  <w:num w:numId="9" w16cid:durableId="376006389">
    <w:abstractNumId w:val="6"/>
  </w:num>
  <w:num w:numId="10" w16cid:durableId="31738122">
    <w:abstractNumId w:val="2"/>
  </w:num>
  <w:num w:numId="11" w16cid:durableId="1009916642">
    <w:abstractNumId w:val="7"/>
  </w:num>
  <w:num w:numId="12" w16cid:durableId="617492111">
    <w:abstractNumId w:val="13"/>
  </w:num>
  <w:num w:numId="13" w16cid:durableId="1644382421">
    <w:abstractNumId w:val="15"/>
  </w:num>
  <w:num w:numId="14" w16cid:durableId="2045448148">
    <w:abstractNumId w:val="12"/>
  </w:num>
  <w:num w:numId="15" w16cid:durableId="562375185">
    <w:abstractNumId w:val="3"/>
  </w:num>
  <w:num w:numId="16" w16cid:durableId="1417358485">
    <w:abstractNumId w:val="1"/>
  </w:num>
  <w:num w:numId="17" w16cid:durableId="1151678325">
    <w:abstractNumId w:val="5"/>
  </w:num>
  <w:num w:numId="18" w16cid:durableId="96098717">
    <w:abstractNumId w:val="0"/>
  </w:num>
  <w:num w:numId="19" w16cid:durableId="210129464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ru-RU" w:vendorID="64" w:dllVersion="6" w:nlCheck="1" w:checkStyle="0"/>
  <w:activeWritingStyle w:appName="MSWord" w:lang="en-US"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ru-RU" w:vendorID="64" w:dllVersion="4096" w:nlCheck="1" w:checkStyle="0"/>
  <w:activeWritingStyle w:appName="MSWord" w:lang="ru-RU" w:vendorID="64" w:dllVersion="0" w:nlCheck="1" w:checkStyle="0"/>
  <w:activeWritingStyle w:appName="MSWord" w:lang="en-US" w:vendorID="64" w:dllVersion="0" w:nlCheck="1" w:checkStyle="0"/>
  <w:proofState w:spelling="clean" w:grammar="clean"/>
  <w:defaultTabStop w:val="708"/>
  <w:hyphenationZone w:val="425"/>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4B5F"/>
    <w:rsid w:val="00000FC8"/>
    <w:rsid w:val="00001970"/>
    <w:rsid w:val="00004415"/>
    <w:rsid w:val="0001196D"/>
    <w:rsid w:val="00012F32"/>
    <w:rsid w:val="00013B08"/>
    <w:rsid w:val="00013E9D"/>
    <w:rsid w:val="00015F48"/>
    <w:rsid w:val="000218CB"/>
    <w:rsid w:val="0002340A"/>
    <w:rsid w:val="00024A09"/>
    <w:rsid w:val="00024A23"/>
    <w:rsid w:val="00024D12"/>
    <w:rsid w:val="0002507E"/>
    <w:rsid w:val="00025BA2"/>
    <w:rsid w:val="00027603"/>
    <w:rsid w:val="00030220"/>
    <w:rsid w:val="000311D3"/>
    <w:rsid w:val="000314B7"/>
    <w:rsid w:val="0003167E"/>
    <w:rsid w:val="00032765"/>
    <w:rsid w:val="0003283F"/>
    <w:rsid w:val="0003324D"/>
    <w:rsid w:val="00043A3A"/>
    <w:rsid w:val="000468F8"/>
    <w:rsid w:val="0005083E"/>
    <w:rsid w:val="000517E6"/>
    <w:rsid w:val="00056B16"/>
    <w:rsid w:val="00061780"/>
    <w:rsid w:val="000620C5"/>
    <w:rsid w:val="00064A7A"/>
    <w:rsid w:val="00065403"/>
    <w:rsid w:val="00075A27"/>
    <w:rsid w:val="0008058A"/>
    <w:rsid w:val="00080B0C"/>
    <w:rsid w:val="00082DA0"/>
    <w:rsid w:val="00085C35"/>
    <w:rsid w:val="0009108E"/>
    <w:rsid w:val="000923CD"/>
    <w:rsid w:val="00094E54"/>
    <w:rsid w:val="00095843"/>
    <w:rsid w:val="00096D98"/>
    <w:rsid w:val="000A23EC"/>
    <w:rsid w:val="000A2796"/>
    <w:rsid w:val="000A2D36"/>
    <w:rsid w:val="000A582A"/>
    <w:rsid w:val="000B145A"/>
    <w:rsid w:val="000B35F0"/>
    <w:rsid w:val="000B7D08"/>
    <w:rsid w:val="000C53A1"/>
    <w:rsid w:val="000C6502"/>
    <w:rsid w:val="000C7E86"/>
    <w:rsid w:val="000D23B6"/>
    <w:rsid w:val="000D634C"/>
    <w:rsid w:val="000E05ED"/>
    <w:rsid w:val="000E1B11"/>
    <w:rsid w:val="000E727D"/>
    <w:rsid w:val="000F08AD"/>
    <w:rsid w:val="000F3016"/>
    <w:rsid w:val="000F6B1B"/>
    <w:rsid w:val="001027E0"/>
    <w:rsid w:val="00105851"/>
    <w:rsid w:val="00112945"/>
    <w:rsid w:val="0011409B"/>
    <w:rsid w:val="00120370"/>
    <w:rsid w:val="001209AF"/>
    <w:rsid w:val="00130810"/>
    <w:rsid w:val="001319D0"/>
    <w:rsid w:val="00132D2D"/>
    <w:rsid w:val="00133D8E"/>
    <w:rsid w:val="00140507"/>
    <w:rsid w:val="0014092E"/>
    <w:rsid w:val="0015131E"/>
    <w:rsid w:val="001539E9"/>
    <w:rsid w:val="00155726"/>
    <w:rsid w:val="00156EE9"/>
    <w:rsid w:val="00160C6C"/>
    <w:rsid w:val="001666A0"/>
    <w:rsid w:val="0017181D"/>
    <w:rsid w:val="00172D54"/>
    <w:rsid w:val="00174997"/>
    <w:rsid w:val="00185E69"/>
    <w:rsid w:val="00195F29"/>
    <w:rsid w:val="001965A5"/>
    <w:rsid w:val="001A1D8B"/>
    <w:rsid w:val="001A2F2E"/>
    <w:rsid w:val="001B26B8"/>
    <w:rsid w:val="001B2B27"/>
    <w:rsid w:val="001B5277"/>
    <w:rsid w:val="001C0EAF"/>
    <w:rsid w:val="001C1288"/>
    <w:rsid w:val="001C26DB"/>
    <w:rsid w:val="001C4BE0"/>
    <w:rsid w:val="001C7177"/>
    <w:rsid w:val="001D0E49"/>
    <w:rsid w:val="001D2BA2"/>
    <w:rsid w:val="001D341C"/>
    <w:rsid w:val="001D3C91"/>
    <w:rsid w:val="001D3F2F"/>
    <w:rsid w:val="001D4E47"/>
    <w:rsid w:val="001D706A"/>
    <w:rsid w:val="001D76EF"/>
    <w:rsid w:val="001D7933"/>
    <w:rsid w:val="001E48AA"/>
    <w:rsid w:val="001E492E"/>
    <w:rsid w:val="001F3E21"/>
    <w:rsid w:val="001F5115"/>
    <w:rsid w:val="002032DD"/>
    <w:rsid w:val="00206455"/>
    <w:rsid w:val="00211381"/>
    <w:rsid w:val="002125C7"/>
    <w:rsid w:val="0021574C"/>
    <w:rsid w:val="002178E8"/>
    <w:rsid w:val="002260BD"/>
    <w:rsid w:val="002263EE"/>
    <w:rsid w:val="00234261"/>
    <w:rsid w:val="00234B02"/>
    <w:rsid w:val="002363A6"/>
    <w:rsid w:val="002365D9"/>
    <w:rsid w:val="00240394"/>
    <w:rsid w:val="002410FF"/>
    <w:rsid w:val="00242213"/>
    <w:rsid w:val="00242CDE"/>
    <w:rsid w:val="00246E87"/>
    <w:rsid w:val="00247CBD"/>
    <w:rsid w:val="002559C9"/>
    <w:rsid w:val="00255F99"/>
    <w:rsid w:val="0025634A"/>
    <w:rsid w:val="002608F2"/>
    <w:rsid w:val="00260CB5"/>
    <w:rsid w:val="00264D61"/>
    <w:rsid w:val="00267457"/>
    <w:rsid w:val="00267DAB"/>
    <w:rsid w:val="00276155"/>
    <w:rsid w:val="00276F1D"/>
    <w:rsid w:val="002776A8"/>
    <w:rsid w:val="00287C0B"/>
    <w:rsid w:val="002914AF"/>
    <w:rsid w:val="00292B65"/>
    <w:rsid w:val="00294891"/>
    <w:rsid w:val="002975B9"/>
    <w:rsid w:val="002A0450"/>
    <w:rsid w:val="002A0FDD"/>
    <w:rsid w:val="002A33CF"/>
    <w:rsid w:val="002A61B7"/>
    <w:rsid w:val="002A633E"/>
    <w:rsid w:val="002B14EE"/>
    <w:rsid w:val="002B1C20"/>
    <w:rsid w:val="002B4233"/>
    <w:rsid w:val="002C581B"/>
    <w:rsid w:val="002C6B73"/>
    <w:rsid w:val="002C7E92"/>
    <w:rsid w:val="002D0018"/>
    <w:rsid w:val="002D41C1"/>
    <w:rsid w:val="002D4749"/>
    <w:rsid w:val="002D4D46"/>
    <w:rsid w:val="002D6D24"/>
    <w:rsid w:val="002E3914"/>
    <w:rsid w:val="002E722C"/>
    <w:rsid w:val="002F388C"/>
    <w:rsid w:val="002F5178"/>
    <w:rsid w:val="002F586A"/>
    <w:rsid w:val="00302B47"/>
    <w:rsid w:val="00306063"/>
    <w:rsid w:val="003106C0"/>
    <w:rsid w:val="00312A21"/>
    <w:rsid w:val="00322BCF"/>
    <w:rsid w:val="00323E73"/>
    <w:rsid w:val="00327249"/>
    <w:rsid w:val="003325FF"/>
    <w:rsid w:val="00335FED"/>
    <w:rsid w:val="003367B4"/>
    <w:rsid w:val="00337EA4"/>
    <w:rsid w:val="00340CCF"/>
    <w:rsid w:val="00341D84"/>
    <w:rsid w:val="00345BFB"/>
    <w:rsid w:val="003529F2"/>
    <w:rsid w:val="00352EDD"/>
    <w:rsid w:val="00355364"/>
    <w:rsid w:val="00357162"/>
    <w:rsid w:val="00357C3A"/>
    <w:rsid w:val="003600EA"/>
    <w:rsid w:val="00361C81"/>
    <w:rsid w:val="00366A65"/>
    <w:rsid w:val="003701F3"/>
    <w:rsid w:val="00371102"/>
    <w:rsid w:val="00373800"/>
    <w:rsid w:val="00381945"/>
    <w:rsid w:val="00381CE8"/>
    <w:rsid w:val="00381FAA"/>
    <w:rsid w:val="00386559"/>
    <w:rsid w:val="003868A3"/>
    <w:rsid w:val="00387EA6"/>
    <w:rsid w:val="00390712"/>
    <w:rsid w:val="00392A82"/>
    <w:rsid w:val="00394983"/>
    <w:rsid w:val="003A5F0F"/>
    <w:rsid w:val="003A74FA"/>
    <w:rsid w:val="003A7BC0"/>
    <w:rsid w:val="003B108A"/>
    <w:rsid w:val="003B3F0B"/>
    <w:rsid w:val="003C0A42"/>
    <w:rsid w:val="003C5BE6"/>
    <w:rsid w:val="003D52E2"/>
    <w:rsid w:val="003D78C4"/>
    <w:rsid w:val="003E0F45"/>
    <w:rsid w:val="003E16F1"/>
    <w:rsid w:val="003E30D8"/>
    <w:rsid w:val="003F0FCE"/>
    <w:rsid w:val="003F133E"/>
    <w:rsid w:val="003F7AF7"/>
    <w:rsid w:val="004053FF"/>
    <w:rsid w:val="004079ED"/>
    <w:rsid w:val="00407CFC"/>
    <w:rsid w:val="00410DAE"/>
    <w:rsid w:val="004114B5"/>
    <w:rsid w:val="00413077"/>
    <w:rsid w:val="0041725C"/>
    <w:rsid w:val="00422379"/>
    <w:rsid w:val="004250F7"/>
    <w:rsid w:val="004267AD"/>
    <w:rsid w:val="004316EE"/>
    <w:rsid w:val="00433E8C"/>
    <w:rsid w:val="00435C83"/>
    <w:rsid w:val="00440325"/>
    <w:rsid w:val="0044082D"/>
    <w:rsid w:val="0044141F"/>
    <w:rsid w:val="00443B18"/>
    <w:rsid w:val="00445117"/>
    <w:rsid w:val="004503C9"/>
    <w:rsid w:val="004507C0"/>
    <w:rsid w:val="00450D02"/>
    <w:rsid w:val="00451867"/>
    <w:rsid w:val="00452E5D"/>
    <w:rsid w:val="00475DF1"/>
    <w:rsid w:val="00476ABB"/>
    <w:rsid w:val="00480B08"/>
    <w:rsid w:val="00483A94"/>
    <w:rsid w:val="00484E79"/>
    <w:rsid w:val="0048615D"/>
    <w:rsid w:val="00492334"/>
    <w:rsid w:val="004946C4"/>
    <w:rsid w:val="0049471E"/>
    <w:rsid w:val="004947F5"/>
    <w:rsid w:val="00494EE6"/>
    <w:rsid w:val="004A16F8"/>
    <w:rsid w:val="004B16CB"/>
    <w:rsid w:val="004B1923"/>
    <w:rsid w:val="004B3AC1"/>
    <w:rsid w:val="004C2AE5"/>
    <w:rsid w:val="004C3A3D"/>
    <w:rsid w:val="004D15D3"/>
    <w:rsid w:val="004E0803"/>
    <w:rsid w:val="004E1732"/>
    <w:rsid w:val="004E485B"/>
    <w:rsid w:val="004E6F8E"/>
    <w:rsid w:val="004F1D9F"/>
    <w:rsid w:val="004F7E61"/>
    <w:rsid w:val="005009CA"/>
    <w:rsid w:val="00500E6A"/>
    <w:rsid w:val="00502CE7"/>
    <w:rsid w:val="00507061"/>
    <w:rsid w:val="00511013"/>
    <w:rsid w:val="005127B0"/>
    <w:rsid w:val="005244BA"/>
    <w:rsid w:val="00525DAD"/>
    <w:rsid w:val="0052609A"/>
    <w:rsid w:val="00527BE9"/>
    <w:rsid w:val="00540863"/>
    <w:rsid w:val="00543487"/>
    <w:rsid w:val="005435E9"/>
    <w:rsid w:val="00543EEF"/>
    <w:rsid w:val="005533F6"/>
    <w:rsid w:val="005567CF"/>
    <w:rsid w:val="005618C8"/>
    <w:rsid w:val="00565132"/>
    <w:rsid w:val="00565EF2"/>
    <w:rsid w:val="005660CD"/>
    <w:rsid w:val="00567780"/>
    <w:rsid w:val="0057106D"/>
    <w:rsid w:val="005717B6"/>
    <w:rsid w:val="00572357"/>
    <w:rsid w:val="005730D1"/>
    <w:rsid w:val="0057613C"/>
    <w:rsid w:val="00583293"/>
    <w:rsid w:val="00587124"/>
    <w:rsid w:val="00590E8E"/>
    <w:rsid w:val="00593B19"/>
    <w:rsid w:val="00595676"/>
    <w:rsid w:val="005961BE"/>
    <w:rsid w:val="005A057C"/>
    <w:rsid w:val="005A11E5"/>
    <w:rsid w:val="005A38B5"/>
    <w:rsid w:val="005B10F5"/>
    <w:rsid w:val="005B2B9E"/>
    <w:rsid w:val="005B3DF9"/>
    <w:rsid w:val="005B423A"/>
    <w:rsid w:val="005B55E9"/>
    <w:rsid w:val="005C2512"/>
    <w:rsid w:val="005C28B9"/>
    <w:rsid w:val="005C2E65"/>
    <w:rsid w:val="005C6BAE"/>
    <w:rsid w:val="005D0D7B"/>
    <w:rsid w:val="005D0EAE"/>
    <w:rsid w:val="005D1248"/>
    <w:rsid w:val="005D6922"/>
    <w:rsid w:val="005E1CFC"/>
    <w:rsid w:val="005E1F55"/>
    <w:rsid w:val="005E3553"/>
    <w:rsid w:val="005E5AD6"/>
    <w:rsid w:val="005E6CFB"/>
    <w:rsid w:val="005F0564"/>
    <w:rsid w:val="005F0C43"/>
    <w:rsid w:val="005F1919"/>
    <w:rsid w:val="005F3E5D"/>
    <w:rsid w:val="005F3F95"/>
    <w:rsid w:val="00600576"/>
    <w:rsid w:val="006015E3"/>
    <w:rsid w:val="00602316"/>
    <w:rsid w:val="00602E1D"/>
    <w:rsid w:val="00607CA9"/>
    <w:rsid w:val="00610363"/>
    <w:rsid w:val="00612B96"/>
    <w:rsid w:val="006171A6"/>
    <w:rsid w:val="0062136B"/>
    <w:rsid w:val="00630822"/>
    <w:rsid w:val="006319EF"/>
    <w:rsid w:val="00635B9C"/>
    <w:rsid w:val="00635E10"/>
    <w:rsid w:val="00636864"/>
    <w:rsid w:val="00640A41"/>
    <w:rsid w:val="00643BDE"/>
    <w:rsid w:val="006444B8"/>
    <w:rsid w:val="00647167"/>
    <w:rsid w:val="00657640"/>
    <w:rsid w:val="00662D68"/>
    <w:rsid w:val="00662DD7"/>
    <w:rsid w:val="00663286"/>
    <w:rsid w:val="0066441C"/>
    <w:rsid w:val="0066500C"/>
    <w:rsid w:val="006762BB"/>
    <w:rsid w:val="00680F48"/>
    <w:rsid w:val="006964AB"/>
    <w:rsid w:val="0069663C"/>
    <w:rsid w:val="00697A47"/>
    <w:rsid w:val="006A37D0"/>
    <w:rsid w:val="006A39E2"/>
    <w:rsid w:val="006A4F96"/>
    <w:rsid w:val="006B2F7B"/>
    <w:rsid w:val="006B3DD5"/>
    <w:rsid w:val="006B45D6"/>
    <w:rsid w:val="006B5293"/>
    <w:rsid w:val="006C4659"/>
    <w:rsid w:val="006C48DA"/>
    <w:rsid w:val="006C5167"/>
    <w:rsid w:val="006C7884"/>
    <w:rsid w:val="006D0096"/>
    <w:rsid w:val="006D16C5"/>
    <w:rsid w:val="006D34DC"/>
    <w:rsid w:val="006D4389"/>
    <w:rsid w:val="006D5D3C"/>
    <w:rsid w:val="006D6483"/>
    <w:rsid w:val="006D694E"/>
    <w:rsid w:val="006D6A9D"/>
    <w:rsid w:val="006D6C51"/>
    <w:rsid w:val="006D6DC6"/>
    <w:rsid w:val="006E0D60"/>
    <w:rsid w:val="006E76AF"/>
    <w:rsid w:val="006F123C"/>
    <w:rsid w:val="006F2ECF"/>
    <w:rsid w:val="006F3092"/>
    <w:rsid w:val="006F30A4"/>
    <w:rsid w:val="006F4537"/>
    <w:rsid w:val="006F509B"/>
    <w:rsid w:val="00701F2D"/>
    <w:rsid w:val="00704664"/>
    <w:rsid w:val="00707E80"/>
    <w:rsid w:val="007114E2"/>
    <w:rsid w:val="00713CE6"/>
    <w:rsid w:val="007149E8"/>
    <w:rsid w:val="007150BD"/>
    <w:rsid w:val="007177BD"/>
    <w:rsid w:val="00717C76"/>
    <w:rsid w:val="00720819"/>
    <w:rsid w:val="00720B43"/>
    <w:rsid w:val="00721CC6"/>
    <w:rsid w:val="00723D07"/>
    <w:rsid w:val="00726662"/>
    <w:rsid w:val="0073036F"/>
    <w:rsid w:val="00733F32"/>
    <w:rsid w:val="00735255"/>
    <w:rsid w:val="0073535C"/>
    <w:rsid w:val="0073796C"/>
    <w:rsid w:val="007501E0"/>
    <w:rsid w:val="00753E62"/>
    <w:rsid w:val="007549F4"/>
    <w:rsid w:val="00756EF2"/>
    <w:rsid w:val="00760253"/>
    <w:rsid w:val="00761E17"/>
    <w:rsid w:val="007625D8"/>
    <w:rsid w:val="00765AC5"/>
    <w:rsid w:val="0076642E"/>
    <w:rsid w:val="00766784"/>
    <w:rsid w:val="0076718B"/>
    <w:rsid w:val="00767B4A"/>
    <w:rsid w:val="00771C83"/>
    <w:rsid w:val="0077625A"/>
    <w:rsid w:val="00781555"/>
    <w:rsid w:val="007829E8"/>
    <w:rsid w:val="00784FE0"/>
    <w:rsid w:val="00785A70"/>
    <w:rsid w:val="00794573"/>
    <w:rsid w:val="0079520C"/>
    <w:rsid w:val="00795439"/>
    <w:rsid w:val="00796CF4"/>
    <w:rsid w:val="007978E3"/>
    <w:rsid w:val="007A4D35"/>
    <w:rsid w:val="007A5F01"/>
    <w:rsid w:val="007B1004"/>
    <w:rsid w:val="007B18F8"/>
    <w:rsid w:val="007B615B"/>
    <w:rsid w:val="007C3E07"/>
    <w:rsid w:val="007C7544"/>
    <w:rsid w:val="007D1F97"/>
    <w:rsid w:val="007E1644"/>
    <w:rsid w:val="007E257B"/>
    <w:rsid w:val="007E4559"/>
    <w:rsid w:val="007E46D0"/>
    <w:rsid w:val="007E53D2"/>
    <w:rsid w:val="007F031E"/>
    <w:rsid w:val="007F062B"/>
    <w:rsid w:val="007F1E4C"/>
    <w:rsid w:val="007F3F67"/>
    <w:rsid w:val="007F4277"/>
    <w:rsid w:val="007F4EE2"/>
    <w:rsid w:val="007F5C76"/>
    <w:rsid w:val="007F67CC"/>
    <w:rsid w:val="007F7A0A"/>
    <w:rsid w:val="00800811"/>
    <w:rsid w:val="00801175"/>
    <w:rsid w:val="00801A1D"/>
    <w:rsid w:val="00801D62"/>
    <w:rsid w:val="00803711"/>
    <w:rsid w:val="00810E65"/>
    <w:rsid w:val="00811A77"/>
    <w:rsid w:val="008129EE"/>
    <w:rsid w:val="008162FD"/>
    <w:rsid w:val="00823F4B"/>
    <w:rsid w:val="00825206"/>
    <w:rsid w:val="00831DC2"/>
    <w:rsid w:val="00835858"/>
    <w:rsid w:val="00835DA5"/>
    <w:rsid w:val="0084037C"/>
    <w:rsid w:val="0084241F"/>
    <w:rsid w:val="00842C17"/>
    <w:rsid w:val="00843B59"/>
    <w:rsid w:val="00844960"/>
    <w:rsid w:val="00850D42"/>
    <w:rsid w:val="00851B8B"/>
    <w:rsid w:val="00851FB0"/>
    <w:rsid w:val="0086096B"/>
    <w:rsid w:val="0086172B"/>
    <w:rsid w:val="00861A54"/>
    <w:rsid w:val="00865961"/>
    <w:rsid w:val="00867C15"/>
    <w:rsid w:val="00876D9D"/>
    <w:rsid w:val="008856B5"/>
    <w:rsid w:val="00885B27"/>
    <w:rsid w:val="00886DAC"/>
    <w:rsid w:val="00893116"/>
    <w:rsid w:val="00897144"/>
    <w:rsid w:val="00897E74"/>
    <w:rsid w:val="008A017A"/>
    <w:rsid w:val="008A1F37"/>
    <w:rsid w:val="008A22FF"/>
    <w:rsid w:val="008A2501"/>
    <w:rsid w:val="008B0837"/>
    <w:rsid w:val="008B084E"/>
    <w:rsid w:val="008B6A31"/>
    <w:rsid w:val="008C01B3"/>
    <w:rsid w:val="008C297B"/>
    <w:rsid w:val="008C3094"/>
    <w:rsid w:val="008C3E34"/>
    <w:rsid w:val="008C4112"/>
    <w:rsid w:val="008C6834"/>
    <w:rsid w:val="008C7E8D"/>
    <w:rsid w:val="008D0CB3"/>
    <w:rsid w:val="008D2B17"/>
    <w:rsid w:val="008D414F"/>
    <w:rsid w:val="008D4D51"/>
    <w:rsid w:val="008D7A2A"/>
    <w:rsid w:val="008D7D82"/>
    <w:rsid w:val="008E066A"/>
    <w:rsid w:val="008E2B64"/>
    <w:rsid w:val="008E3D0F"/>
    <w:rsid w:val="008E4F98"/>
    <w:rsid w:val="008E5388"/>
    <w:rsid w:val="008E69FC"/>
    <w:rsid w:val="008E6F0E"/>
    <w:rsid w:val="008E7E1F"/>
    <w:rsid w:val="008F04F0"/>
    <w:rsid w:val="008F51EE"/>
    <w:rsid w:val="008F5AAF"/>
    <w:rsid w:val="009003DD"/>
    <w:rsid w:val="009009A4"/>
    <w:rsid w:val="0090184B"/>
    <w:rsid w:val="00901CE8"/>
    <w:rsid w:val="00904904"/>
    <w:rsid w:val="009147CF"/>
    <w:rsid w:val="00914FE2"/>
    <w:rsid w:val="009161CD"/>
    <w:rsid w:val="00916AC7"/>
    <w:rsid w:val="0092179E"/>
    <w:rsid w:val="00921A5D"/>
    <w:rsid w:val="009259F8"/>
    <w:rsid w:val="0092732A"/>
    <w:rsid w:val="009340E5"/>
    <w:rsid w:val="0094038C"/>
    <w:rsid w:val="009423C7"/>
    <w:rsid w:val="00943E2F"/>
    <w:rsid w:val="00944F8D"/>
    <w:rsid w:val="00945C1D"/>
    <w:rsid w:val="00946C78"/>
    <w:rsid w:val="0096163E"/>
    <w:rsid w:val="0096510C"/>
    <w:rsid w:val="00966121"/>
    <w:rsid w:val="00972B81"/>
    <w:rsid w:val="00972F63"/>
    <w:rsid w:val="00981FE2"/>
    <w:rsid w:val="009832A6"/>
    <w:rsid w:val="00991B27"/>
    <w:rsid w:val="00992810"/>
    <w:rsid w:val="00995CA9"/>
    <w:rsid w:val="009A1E81"/>
    <w:rsid w:val="009A37FF"/>
    <w:rsid w:val="009A6F5C"/>
    <w:rsid w:val="009B0214"/>
    <w:rsid w:val="009B02F6"/>
    <w:rsid w:val="009B2D94"/>
    <w:rsid w:val="009B4094"/>
    <w:rsid w:val="009C5503"/>
    <w:rsid w:val="009C5831"/>
    <w:rsid w:val="009C786F"/>
    <w:rsid w:val="009D0756"/>
    <w:rsid w:val="009D1667"/>
    <w:rsid w:val="009D5C5C"/>
    <w:rsid w:val="009E023A"/>
    <w:rsid w:val="009F18EB"/>
    <w:rsid w:val="009F4B5F"/>
    <w:rsid w:val="009F7133"/>
    <w:rsid w:val="009F7A43"/>
    <w:rsid w:val="00A004F1"/>
    <w:rsid w:val="00A00D35"/>
    <w:rsid w:val="00A01287"/>
    <w:rsid w:val="00A02AE2"/>
    <w:rsid w:val="00A03B2B"/>
    <w:rsid w:val="00A06D05"/>
    <w:rsid w:val="00A07441"/>
    <w:rsid w:val="00A10784"/>
    <w:rsid w:val="00A11970"/>
    <w:rsid w:val="00A1383C"/>
    <w:rsid w:val="00A147CF"/>
    <w:rsid w:val="00A1500E"/>
    <w:rsid w:val="00A153A8"/>
    <w:rsid w:val="00A22827"/>
    <w:rsid w:val="00A22EDB"/>
    <w:rsid w:val="00A2415A"/>
    <w:rsid w:val="00A251B5"/>
    <w:rsid w:val="00A26996"/>
    <w:rsid w:val="00A30A5F"/>
    <w:rsid w:val="00A310B4"/>
    <w:rsid w:val="00A33874"/>
    <w:rsid w:val="00A343ED"/>
    <w:rsid w:val="00A34CDE"/>
    <w:rsid w:val="00A35BFD"/>
    <w:rsid w:val="00A36054"/>
    <w:rsid w:val="00A40019"/>
    <w:rsid w:val="00A40E23"/>
    <w:rsid w:val="00A42220"/>
    <w:rsid w:val="00A44DF2"/>
    <w:rsid w:val="00A4526E"/>
    <w:rsid w:val="00A47FFE"/>
    <w:rsid w:val="00A52628"/>
    <w:rsid w:val="00A602C3"/>
    <w:rsid w:val="00A6157F"/>
    <w:rsid w:val="00A65286"/>
    <w:rsid w:val="00A70AA6"/>
    <w:rsid w:val="00A74C79"/>
    <w:rsid w:val="00A75A82"/>
    <w:rsid w:val="00A85851"/>
    <w:rsid w:val="00A91206"/>
    <w:rsid w:val="00A93EAB"/>
    <w:rsid w:val="00A945B4"/>
    <w:rsid w:val="00AA0F59"/>
    <w:rsid w:val="00AA1A0D"/>
    <w:rsid w:val="00AA2B6C"/>
    <w:rsid w:val="00AA6AA1"/>
    <w:rsid w:val="00AB2BFB"/>
    <w:rsid w:val="00AB36D2"/>
    <w:rsid w:val="00AB5793"/>
    <w:rsid w:val="00AB5E01"/>
    <w:rsid w:val="00AB7F8A"/>
    <w:rsid w:val="00AC1CD7"/>
    <w:rsid w:val="00AC1E2C"/>
    <w:rsid w:val="00AC2953"/>
    <w:rsid w:val="00AC43E5"/>
    <w:rsid w:val="00AC597B"/>
    <w:rsid w:val="00AD1B3F"/>
    <w:rsid w:val="00AD45BD"/>
    <w:rsid w:val="00AD6D65"/>
    <w:rsid w:val="00AD7F45"/>
    <w:rsid w:val="00AE027C"/>
    <w:rsid w:val="00AE0610"/>
    <w:rsid w:val="00AE06CA"/>
    <w:rsid w:val="00AE7489"/>
    <w:rsid w:val="00AE7534"/>
    <w:rsid w:val="00AE7742"/>
    <w:rsid w:val="00AE78DA"/>
    <w:rsid w:val="00AF70E7"/>
    <w:rsid w:val="00B07E16"/>
    <w:rsid w:val="00B1199D"/>
    <w:rsid w:val="00B11E26"/>
    <w:rsid w:val="00B14053"/>
    <w:rsid w:val="00B1546D"/>
    <w:rsid w:val="00B159F6"/>
    <w:rsid w:val="00B20915"/>
    <w:rsid w:val="00B20DFC"/>
    <w:rsid w:val="00B21E0A"/>
    <w:rsid w:val="00B24EC8"/>
    <w:rsid w:val="00B265B5"/>
    <w:rsid w:val="00B30834"/>
    <w:rsid w:val="00B3154C"/>
    <w:rsid w:val="00B40A4E"/>
    <w:rsid w:val="00B47233"/>
    <w:rsid w:val="00B51CB0"/>
    <w:rsid w:val="00B56177"/>
    <w:rsid w:val="00B567A2"/>
    <w:rsid w:val="00B57365"/>
    <w:rsid w:val="00B6039A"/>
    <w:rsid w:val="00B6117F"/>
    <w:rsid w:val="00B61622"/>
    <w:rsid w:val="00B647A7"/>
    <w:rsid w:val="00B70684"/>
    <w:rsid w:val="00B708AA"/>
    <w:rsid w:val="00B72341"/>
    <w:rsid w:val="00B73030"/>
    <w:rsid w:val="00B803BA"/>
    <w:rsid w:val="00B81A9B"/>
    <w:rsid w:val="00B83659"/>
    <w:rsid w:val="00B85CB2"/>
    <w:rsid w:val="00B8678F"/>
    <w:rsid w:val="00B86CF8"/>
    <w:rsid w:val="00B87329"/>
    <w:rsid w:val="00B909E5"/>
    <w:rsid w:val="00B943B8"/>
    <w:rsid w:val="00BA38F8"/>
    <w:rsid w:val="00BA613E"/>
    <w:rsid w:val="00BA7C4D"/>
    <w:rsid w:val="00BB161E"/>
    <w:rsid w:val="00BB2589"/>
    <w:rsid w:val="00BB2F42"/>
    <w:rsid w:val="00BB42D5"/>
    <w:rsid w:val="00BB5E47"/>
    <w:rsid w:val="00BC097B"/>
    <w:rsid w:val="00BC10FF"/>
    <w:rsid w:val="00BC193F"/>
    <w:rsid w:val="00BC2710"/>
    <w:rsid w:val="00BC46CE"/>
    <w:rsid w:val="00BC58E7"/>
    <w:rsid w:val="00BC6396"/>
    <w:rsid w:val="00BC6C39"/>
    <w:rsid w:val="00BC747B"/>
    <w:rsid w:val="00BD5590"/>
    <w:rsid w:val="00BD69B7"/>
    <w:rsid w:val="00BE17A1"/>
    <w:rsid w:val="00BE180E"/>
    <w:rsid w:val="00BE28E5"/>
    <w:rsid w:val="00BE29C6"/>
    <w:rsid w:val="00BE2B6E"/>
    <w:rsid w:val="00BE38E3"/>
    <w:rsid w:val="00BE3F49"/>
    <w:rsid w:val="00BE6F09"/>
    <w:rsid w:val="00BF16D5"/>
    <w:rsid w:val="00BF372F"/>
    <w:rsid w:val="00BF37D3"/>
    <w:rsid w:val="00BF3C90"/>
    <w:rsid w:val="00BF739F"/>
    <w:rsid w:val="00BF7D9E"/>
    <w:rsid w:val="00C007B8"/>
    <w:rsid w:val="00C06697"/>
    <w:rsid w:val="00C06B17"/>
    <w:rsid w:val="00C076FF"/>
    <w:rsid w:val="00C07F7D"/>
    <w:rsid w:val="00C150AC"/>
    <w:rsid w:val="00C16E9E"/>
    <w:rsid w:val="00C207DA"/>
    <w:rsid w:val="00C22F43"/>
    <w:rsid w:val="00C23C67"/>
    <w:rsid w:val="00C37E92"/>
    <w:rsid w:val="00C4182D"/>
    <w:rsid w:val="00C41964"/>
    <w:rsid w:val="00C44F07"/>
    <w:rsid w:val="00C45DDC"/>
    <w:rsid w:val="00C47A78"/>
    <w:rsid w:val="00C50639"/>
    <w:rsid w:val="00C524E4"/>
    <w:rsid w:val="00C561F0"/>
    <w:rsid w:val="00C57AA0"/>
    <w:rsid w:val="00C60DAD"/>
    <w:rsid w:val="00C612D2"/>
    <w:rsid w:val="00C65130"/>
    <w:rsid w:val="00C67488"/>
    <w:rsid w:val="00C679C7"/>
    <w:rsid w:val="00C67CA6"/>
    <w:rsid w:val="00C73F0C"/>
    <w:rsid w:val="00C74069"/>
    <w:rsid w:val="00C74C8A"/>
    <w:rsid w:val="00C8205A"/>
    <w:rsid w:val="00C842AC"/>
    <w:rsid w:val="00C85744"/>
    <w:rsid w:val="00C9295A"/>
    <w:rsid w:val="00C93EA8"/>
    <w:rsid w:val="00C9413F"/>
    <w:rsid w:val="00C9476E"/>
    <w:rsid w:val="00C95532"/>
    <w:rsid w:val="00C95A71"/>
    <w:rsid w:val="00C96F6E"/>
    <w:rsid w:val="00C97292"/>
    <w:rsid w:val="00C9747A"/>
    <w:rsid w:val="00CA0BD4"/>
    <w:rsid w:val="00CA18DD"/>
    <w:rsid w:val="00CA4619"/>
    <w:rsid w:val="00CA54EC"/>
    <w:rsid w:val="00CA740C"/>
    <w:rsid w:val="00CB11E5"/>
    <w:rsid w:val="00CB1E51"/>
    <w:rsid w:val="00CB2E96"/>
    <w:rsid w:val="00CB78D5"/>
    <w:rsid w:val="00CC33E1"/>
    <w:rsid w:val="00CC3767"/>
    <w:rsid w:val="00CC3A8D"/>
    <w:rsid w:val="00CC56AC"/>
    <w:rsid w:val="00CD1EAF"/>
    <w:rsid w:val="00CD656F"/>
    <w:rsid w:val="00CD738D"/>
    <w:rsid w:val="00CD7CCE"/>
    <w:rsid w:val="00CE054B"/>
    <w:rsid w:val="00CE440A"/>
    <w:rsid w:val="00CE5129"/>
    <w:rsid w:val="00CF08CA"/>
    <w:rsid w:val="00CF24F7"/>
    <w:rsid w:val="00CF5950"/>
    <w:rsid w:val="00CF7885"/>
    <w:rsid w:val="00CF7C0D"/>
    <w:rsid w:val="00D027A4"/>
    <w:rsid w:val="00D0692C"/>
    <w:rsid w:val="00D1138B"/>
    <w:rsid w:val="00D11FFB"/>
    <w:rsid w:val="00D149F7"/>
    <w:rsid w:val="00D17CE3"/>
    <w:rsid w:val="00D24A9C"/>
    <w:rsid w:val="00D27972"/>
    <w:rsid w:val="00D3242A"/>
    <w:rsid w:val="00D34076"/>
    <w:rsid w:val="00D34EAF"/>
    <w:rsid w:val="00D40883"/>
    <w:rsid w:val="00D43AF8"/>
    <w:rsid w:val="00D44CDE"/>
    <w:rsid w:val="00D44F7A"/>
    <w:rsid w:val="00D4538C"/>
    <w:rsid w:val="00D4555F"/>
    <w:rsid w:val="00D529A3"/>
    <w:rsid w:val="00D538A5"/>
    <w:rsid w:val="00D5455E"/>
    <w:rsid w:val="00D611BC"/>
    <w:rsid w:val="00D62408"/>
    <w:rsid w:val="00D654E7"/>
    <w:rsid w:val="00D65FF4"/>
    <w:rsid w:val="00D6660B"/>
    <w:rsid w:val="00D66C89"/>
    <w:rsid w:val="00D730A6"/>
    <w:rsid w:val="00D739BA"/>
    <w:rsid w:val="00D775D8"/>
    <w:rsid w:val="00D77E57"/>
    <w:rsid w:val="00D84AE7"/>
    <w:rsid w:val="00D85229"/>
    <w:rsid w:val="00D916E6"/>
    <w:rsid w:val="00D917B8"/>
    <w:rsid w:val="00D917BF"/>
    <w:rsid w:val="00D91A2D"/>
    <w:rsid w:val="00D93252"/>
    <w:rsid w:val="00D967FC"/>
    <w:rsid w:val="00DB1919"/>
    <w:rsid w:val="00DB3768"/>
    <w:rsid w:val="00DB64E1"/>
    <w:rsid w:val="00DC00B5"/>
    <w:rsid w:val="00DC5091"/>
    <w:rsid w:val="00DD0A45"/>
    <w:rsid w:val="00DD3DAB"/>
    <w:rsid w:val="00DD525C"/>
    <w:rsid w:val="00DD5390"/>
    <w:rsid w:val="00DD5882"/>
    <w:rsid w:val="00DE02D8"/>
    <w:rsid w:val="00DE0F66"/>
    <w:rsid w:val="00DF24B4"/>
    <w:rsid w:val="00DF5508"/>
    <w:rsid w:val="00DF550B"/>
    <w:rsid w:val="00E00AEF"/>
    <w:rsid w:val="00E02026"/>
    <w:rsid w:val="00E022AD"/>
    <w:rsid w:val="00E03986"/>
    <w:rsid w:val="00E06D2A"/>
    <w:rsid w:val="00E1109A"/>
    <w:rsid w:val="00E130A2"/>
    <w:rsid w:val="00E2133F"/>
    <w:rsid w:val="00E21591"/>
    <w:rsid w:val="00E21DAB"/>
    <w:rsid w:val="00E226F9"/>
    <w:rsid w:val="00E243CB"/>
    <w:rsid w:val="00E24DF2"/>
    <w:rsid w:val="00E279A7"/>
    <w:rsid w:val="00E315A5"/>
    <w:rsid w:val="00E36994"/>
    <w:rsid w:val="00E3743F"/>
    <w:rsid w:val="00E4071B"/>
    <w:rsid w:val="00E4116D"/>
    <w:rsid w:val="00E42134"/>
    <w:rsid w:val="00E44F48"/>
    <w:rsid w:val="00E47771"/>
    <w:rsid w:val="00E47D44"/>
    <w:rsid w:val="00E52DB0"/>
    <w:rsid w:val="00E535C0"/>
    <w:rsid w:val="00E538EB"/>
    <w:rsid w:val="00E54CC1"/>
    <w:rsid w:val="00E55BB5"/>
    <w:rsid w:val="00E6007C"/>
    <w:rsid w:val="00E610BF"/>
    <w:rsid w:val="00E63662"/>
    <w:rsid w:val="00E718CF"/>
    <w:rsid w:val="00E71E5F"/>
    <w:rsid w:val="00E76D12"/>
    <w:rsid w:val="00E77058"/>
    <w:rsid w:val="00E777F5"/>
    <w:rsid w:val="00E8488B"/>
    <w:rsid w:val="00E91BD1"/>
    <w:rsid w:val="00E91C70"/>
    <w:rsid w:val="00E935BF"/>
    <w:rsid w:val="00E958F5"/>
    <w:rsid w:val="00E96069"/>
    <w:rsid w:val="00EA0E15"/>
    <w:rsid w:val="00EA1CD9"/>
    <w:rsid w:val="00EB0404"/>
    <w:rsid w:val="00EB235A"/>
    <w:rsid w:val="00EB5996"/>
    <w:rsid w:val="00EC3A8C"/>
    <w:rsid w:val="00EC52AD"/>
    <w:rsid w:val="00EC589A"/>
    <w:rsid w:val="00ED05D6"/>
    <w:rsid w:val="00ED0EF3"/>
    <w:rsid w:val="00ED3302"/>
    <w:rsid w:val="00ED4916"/>
    <w:rsid w:val="00ED5F12"/>
    <w:rsid w:val="00EE0F24"/>
    <w:rsid w:val="00EE36E1"/>
    <w:rsid w:val="00EE4487"/>
    <w:rsid w:val="00EE540A"/>
    <w:rsid w:val="00EE5D17"/>
    <w:rsid w:val="00EF14AC"/>
    <w:rsid w:val="00EF2E7C"/>
    <w:rsid w:val="00EF3FAA"/>
    <w:rsid w:val="00EF47A7"/>
    <w:rsid w:val="00EF5D9C"/>
    <w:rsid w:val="00F01587"/>
    <w:rsid w:val="00F10D83"/>
    <w:rsid w:val="00F11204"/>
    <w:rsid w:val="00F1225D"/>
    <w:rsid w:val="00F17825"/>
    <w:rsid w:val="00F22370"/>
    <w:rsid w:val="00F3199C"/>
    <w:rsid w:val="00F33444"/>
    <w:rsid w:val="00F404A9"/>
    <w:rsid w:val="00F42F6F"/>
    <w:rsid w:val="00F45204"/>
    <w:rsid w:val="00F45BA1"/>
    <w:rsid w:val="00F574A7"/>
    <w:rsid w:val="00F57AE8"/>
    <w:rsid w:val="00F6104E"/>
    <w:rsid w:val="00F659E9"/>
    <w:rsid w:val="00F67395"/>
    <w:rsid w:val="00F72676"/>
    <w:rsid w:val="00F72B55"/>
    <w:rsid w:val="00F72CDC"/>
    <w:rsid w:val="00F8140C"/>
    <w:rsid w:val="00F81EB9"/>
    <w:rsid w:val="00F8589A"/>
    <w:rsid w:val="00F85C27"/>
    <w:rsid w:val="00F87F3E"/>
    <w:rsid w:val="00F90E7C"/>
    <w:rsid w:val="00F9215A"/>
    <w:rsid w:val="00F9377B"/>
    <w:rsid w:val="00F950C5"/>
    <w:rsid w:val="00F950E7"/>
    <w:rsid w:val="00F962CD"/>
    <w:rsid w:val="00FA1EE2"/>
    <w:rsid w:val="00FB301B"/>
    <w:rsid w:val="00FB38E1"/>
    <w:rsid w:val="00FB38F8"/>
    <w:rsid w:val="00FB5479"/>
    <w:rsid w:val="00FC2102"/>
    <w:rsid w:val="00FC6E7F"/>
    <w:rsid w:val="00FE10CD"/>
    <w:rsid w:val="00FE7321"/>
    <w:rsid w:val="00FE73D3"/>
    <w:rsid w:val="00FE7F24"/>
    <w:rsid w:val="00FF1AC1"/>
    <w:rsid w:val="00FF5B8E"/>
    <w:rsid w:val="00FF64DB"/>
  </w:rsids>
  <m:mathPr>
    <m:mathFont m:val="Cambria Math"/>
    <m:brkBin m:val="before"/>
    <m:brkBinSub m:val="--"/>
    <m:smallFrac/>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0FA9903F"/>
  <w15:docId w15:val="{8BA5C40F-B783-4C57-8750-E8C7B3724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F4B5F"/>
    <w:pPr>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9F4B5F"/>
    <w:pPr>
      <w:tabs>
        <w:tab w:val="center" w:pos="4536"/>
        <w:tab w:val="right" w:pos="9072"/>
      </w:tabs>
    </w:pPr>
  </w:style>
  <w:style w:type="character" w:customStyle="1" w:styleId="a4">
    <w:name w:val="Долен колонтитул Знак"/>
    <w:basedOn w:val="a0"/>
    <w:link w:val="a3"/>
    <w:uiPriority w:val="99"/>
    <w:rsid w:val="009F4B5F"/>
    <w:rPr>
      <w:rFonts w:ascii="Times New Roman" w:eastAsia="Times New Roman" w:hAnsi="Times New Roman" w:cs="Times New Roman"/>
      <w:sz w:val="24"/>
      <w:szCs w:val="24"/>
      <w:lang w:val="en-US"/>
    </w:rPr>
  </w:style>
  <w:style w:type="paragraph" w:styleId="a5">
    <w:name w:val="No Spacing"/>
    <w:uiPriority w:val="1"/>
    <w:qFormat/>
    <w:rsid w:val="009F4B5F"/>
    <w:pPr>
      <w:spacing w:after="0" w:line="240" w:lineRule="auto"/>
    </w:pPr>
    <w:rPr>
      <w:rFonts w:ascii="Calibri" w:eastAsia="Calibri" w:hAnsi="Calibri" w:cs="Times New Roman"/>
      <w:lang w:val="en-US"/>
    </w:rPr>
  </w:style>
  <w:style w:type="paragraph" w:styleId="a6">
    <w:name w:val="List Paragraph"/>
    <w:aliases w:val="List1,List Paragraph1,ПАРАГРАФ"/>
    <w:basedOn w:val="a"/>
    <w:link w:val="a7"/>
    <w:uiPriority w:val="34"/>
    <w:qFormat/>
    <w:rsid w:val="009F4B5F"/>
    <w:pPr>
      <w:ind w:left="720"/>
      <w:contextualSpacing/>
    </w:pPr>
  </w:style>
  <w:style w:type="character" w:styleId="a8">
    <w:name w:val="annotation reference"/>
    <w:basedOn w:val="a0"/>
    <w:uiPriority w:val="99"/>
    <w:semiHidden/>
    <w:unhideWhenUsed/>
    <w:rsid w:val="009F4B5F"/>
    <w:rPr>
      <w:sz w:val="16"/>
      <w:szCs w:val="16"/>
    </w:rPr>
  </w:style>
  <w:style w:type="paragraph" w:styleId="a9">
    <w:name w:val="annotation text"/>
    <w:basedOn w:val="a"/>
    <w:link w:val="aa"/>
    <w:uiPriority w:val="99"/>
    <w:semiHidden/>
    <w:unhideWhenUsed/>
    <w:rsid w:val="009F4B5F"/>
    <w:rPr>
      <w:sz w:val="20"/>
      <w:szCs w:val="20"/>
    </w:rPr>
  </w:style>
  <w:style w:type="character" w:customStyle="1" w:styleId="aa">
    <w:name w:val="Текст на коментар Знак"/>
    <w:basedOn w:val="a0"/>
    <w:link w:val="a9"/>
    <w:uiPriority w:val="99"/>
    <w:semiHidden/>
    <w:rsid w:val="009F4B5F"/>
    <w:rPr>
      <w:rFonts w:ascii="Times New Roman" w:eastAsia="Times New Roman" w:hAnsi="Times New Roman" w:cs="Times New Roman"/>
      <w:sz w:val="20"/>
      <w:szCs w:val="20"/>
      <w:lang w:val="en-US"/>
    </w:rPr>
  </w:style>
  <w:style w:type="paragraph" w:styleId="ab">
    <w:name w:val="Balloon Text"/>
    <w:basedOn w:val="a"/>
    <w:link w:val="ac"/>
    <w:uiPriority w:val="99"/>
    <w:semiHidden/>
    <w:unhideWhenUsed/>
    <w:rsid w:val="009F4B5F"/>
    <w:rPr>
      <w:rFonts w:ascii="Segoe UI" w:hAnsi="Segoe UI" w:cs="Segoe UI"/>
      <w:sz w:val="18"/>
      <w:szCs w:val="18"/>
    </w:rPr>
  </w:style>
  <w:style w:type="character" w:customStyle="1" w:styleId="ac">
    <w:name w:val="Изнесен текст Знак"/>
    <w:basedOn w:val="a0"/>
    <w:link w:val="ab"/>
    <w:uiPriority w:val="99"/>
    <w:semiHidden/>
    <w:rsid w:val="009F4B5F"/>
    <w:rPr>
      <w:rFonts w:ascii="Segoe UI" w:eastAsia="Times New Roman" w:hAnsi="Segoe UI" w:cs="Segoe UI"/>
      <w:sz w:val="18"/>
      <w:szCs w:val="18"/>
      <w:lang w:val="en-US"/>
    </w:rPr>
  </w:style>
  <w:style w:type="paragraph" w:styleId="ad">
    <w:name w:val="header"/>
    <w:basedOn w:val="a"/>
    <w:link w:val="ae"/>
    <w:uiPriority w:val="99"/>
    <w:unhideWhenUsed/>
    <w:rsid w:val="009F4B5F"/>
    <w:pPr>
      <w:tabs>
        <w:tab w:val="center" w:pos="4536"/>
        <w:tab w:val="right" w:pos="9072"/>
      </w:tabs>
    </w:pPr>
  </w:style>
  <w:style w:type="character" w:customStyle="1" w:styleId="ae">
    <w:name w:val="Горен колонтитул Знак"/>
    <w:basedOn w:val="a0"/>
    <w:link w:val="ad"/>
    <w:uiPriority w:val="99"/>
    <w:rsid w:val="009F4B5F"/>
    <w:rPr>
      <w:rFonts w:ascii="Times New Roman" w:eastAsia="Times New Roman" w:hAnsi="Times New Roman" w:cs="Times New Roman"/>
      <w:sz w:val="24"/>
      <w:szCs w:val="24"/>
      <w:lang w:val="en-US"/>
    </w:rPr>
  </w:style>
  <w:style w:type="character" w:customStyle="1" w:styleId="6">
    <w:name w:val="Основен текст (6)_"/>
    <w:basedOn w:val="a0"/>
    <w:link w:val="60"/>
    <w:rsid w:val="007E1644"/>
    <w:rPr>
      <w:rFonts w:ascii="Times New Roman" w:eastAsia="Times New Roman" w:hAnsi="Times New Roman" w:cs="Times New Roman"/>
      <w:shd w:val="clear" w:color="auto" w:fill="FFFFFF"/>
    </w:rPr>
  </w:style>
  <w:style w:type="paragraph" w:customStyle="1" w:styleId="60">
    <w:name w:val="Основен текст (6)"/>
    <w:basedOn w:val="a"/>
    <w:link w:val="6"/>
    <w:rsid w:val="007E1644"/>
    <w:pPr>
      <w:widowControl w:val="0"/>
      <w:shd w:val="clear" w:color="auto" w:fill="FFFFFF"/>
      <w:spacing w:line="0" w:lineRule="atLeast"/>
    </w:pPr>
    <w:rPr>
      <w:sz w:val="22"/>
      <w:szCs w:val="22"/>
    </w:rPr>
  </w:style>
  <w:style w:type="character" w:customStyle="1" w:styleId="4">
    <w:name w:val="Основен текст (4)_"/>
    <w:basedOn w:val="a0"/>
    <w:link w:val="40"/>
    <w:rsid w:val="007E1644"/>
    <w:rPr>
      <w:rFonts w:ascii="Times New Roman" w:eastAsia="Times New Roman" w:hAnsi="Times New Roman" w:cs="Times New Roman"/>
      <w:i/>
      <w:iCs/>
      <w:shd w:val="clear" w:color="auto" w:fill="FFFFFF"/>
    </w:rPr>
  </w:style>
  <w:style w:type="paragraph" w:customStyle="1" w:styleId="40">
    <w:name w:val="Основен текст (4)"/>
    <w:basedOn w:val="a"/>
    <w:link w:val="4"/>
    <w:rsid w:val="007E1644"/>
    <w:pPr>
      <w:widowControl w:val="0"/>
      <w:shd w:val="clear" w:color="auto" w:fill="FFFFFF"/>
      <w:spacing w:line="0" w:lineRule="atLeast"/>
      <w:jc w:val="both"/>
    </w:pPr>
    <w:rPr>
      <w:i/>
      <w:iCs/>
      <w:sz w:val="22"/>
      <w:szCs w:val="22"/>
    </w:rPr>
  </w:style>
  <w:style w:type="character" w:customStyle="1" w:styleId="alt">
    <w:name w:val="al_t"/>
    <w:rsid w:val="006D694E"/>
  </w:style>
  <w:style w:type="paragraph" w:styleId="af">
    <w:name w:val="annotation subject"/>
    <w:basedOn w:val="a9"/>
    <w:next w:val="a9"/>
    <w:link w:val="af0"/>
    <w:uiPriority w:val="99"/>
    <w:semiHidden/>
    <w:unhideWhenUsed/>
    <w:rsid w:val="00796CF4"/>
    <w:rPr>
      <w:b/>
      <w:bCs/>
    </w:rPr>
  </w:style>
  <w:style w:type="character" w:customStyle="1" w:styleId="af0">
    <w:name w:val="Предмет на коментар Знак"/>
    <w:basedOn w:val="aa"/>
    <w:link w:val="af"/>
    <w:uiPriority w:val="99"/>
    <w:semiHidden/>
    <w:rsid w:val="00796CF4"/>
    <w:rPr>
      <w:rFonts w:ascii="Times New Roman" w:eastAsia="Times New Roman" w:hAnsi="Times New Roman" w:cs="Times New Roman"/>
      <w:b/>
      <w:bCs/>
      <w:sz w:val="20"/>
      <w:szCs w:val="20"/>
      <w:lang w:val="en-US"/>
    </w:rPr>
  </w:style>
  <w:style w:type="character" w:customStyle="1" w:styleId="inputvalue">
    <w:name w:val="input_value"/>
    <w:rsid w:val="00C60DAD"/>
  </w:style>
  <w:style w:type="character" w:customStyle="1" w:styleId="alt2">
    <w:name w:val="al_t2"/>
    <w:rsid w:val="00E1109A"/>
    <w:rPr>
      <w:vanish w:val="0"/>
      <w:webHidden w:val="0"/>
      <w:specVanish w:val="0"/>
    </w:rPr>
  </w:style>
  <w:style w:type="character" w:styleId="af1">
    <w:name w:val="Hyperlink"/>
    <w:basedOn w:val="a0"/>
    <w:uiPriority w:val="99"/>
    <w:semiHidden/>
    <w:unhideWhenUsed/>
    <w:rsid w:val="001B26B8"/>
    <w:rPr>
      <w:strike w:val="0"/>
      <w:dstrike w:val="0"/>
      <w:color w:val="000000"/>
      <w:u w:val="none"/>
      <w:effect w:val="none"/>
    </w:rPr>
  </w:style>
  <w:style w:type="table" w:styleId="af2">
    <w:name w:val="Table Grid"/>
    <w:basedOn w:val="a1"/>
    <w:uiPriority w:val="59"/>
    <w:rsid w:val="006A4F96"/>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A4F96"/>
    <w:pPr>
      <w:autoSpaceDE w:val="0"/>
      <w:autoSpaceDN w:val="0"/>
      <w:adjustRightInd w:val="0"/>
      <w:spacing w:after="0" w:line="240" w:lineRule="auto"/>
    </w:pPr>
    <w:rPr>
      <w:rFonts w:ascii="Times New Roman" w:hAnsi="Times New Roman" w:cs="Times New Roman"/>
      <w:color w:val="000000"/>
      <w:sz w:val="24"/>
      <w:szCs w:val="24"/>
      <w:lang w:val="en-US"/>
    </w:rPr>
  </w:style>
  <w:style w:type="paragraph" w:styleId="af3">
    <w:name w:val="Title"/>
    <w:basedOn w:val="a"/>
    <w:next w:val="a"/>
    <w:link w:val="af4"/>
    <w:uiPriority w:val="10"/>
    <w:qFormat/>
    <w:rsid w:val="0077625A"/>
    <w:pPr>
      <w:contextualSpacing/>
    </w:pPr>
    <w:rPr>
      <w:rFonts w:asciiTheme="majorHAnsi" w:eastAsiaTheme="majorEastAsia" w:hAnsiTheme="majorHAnsi" w:cstheme="majorBidi"/>
      <w:spacing w:val="-10"/>
      <w:kern w:val="28"/>
      <w:sz w:val="56"/>
      <w:szCs w:val="56"/>
    </w:rPr>
  </w:style>
  <w:style w:type="character" w:customStyle="1" w:styleId="af4">
    <w:name w:val="Заглавие Знак"/>
    <w:basedOn w:val="a0"/>
    <w:link w:val="af3"/>
    <w:uiPriority w:val="10"/>
    <w:rsid w:val="0077625A"/>
    <w:rPr>
      <w:rFonts w:asciiTheme="majorHAnsi" w:eastAsiaTheme="majorEastAsia" w:hAnsiTheme="majorHAnsi" w:cstheme="majorBidi"/>
      <w:spacing w:val="-10"/>
      <w:kern w:val="28"/>
      <w:sz w:val="56"/>
      <w:szCs w:val="56"/>
      <w:lang w:val="en-US"/>
    </w:rPr>
  </w:style>
  <w:style w:type="character" w:customStyle="1" w:styleId="a7">
    <w:name w:val="Списък на абзаци Знак"/>
    <w:aliases w:val="List1 Знак,List Paragraph1 Знак,ПАРАГРАФ Знак"/>
    <w:link w:val="a6"/>
    <w:uiPriority w:val="34"/>
    <w:locked/>
    <w:rsid w:val="009009A4"/>
    <w:rPr>
      <w:rFonts w:ascii="Times New Roman" w:eastAsia="Times New Roman" w:hAnsi="Times New Roman" w:cs="Times New Roman"/>
      <w:sz w:val="24"/>
      <w:szCs w:val="24"/>
      <w:lang w:val="en-US"/>
    </w:rPr>
  </w:style>
  <w:style w:type="character" w:customStyle="1" w:styleId="2">
    <w:name w:val="Основен текст (2)_"/>
    <w:basedOn w:val="a0"/>
    <w:link w:val="20"/>
    <w:rsid w:val="00567780"/>
    <w:rPr>
      <w:rFonts w:ascii="Times New Roman" w:eastAsia="Times New Roman" w:hAnsi="Times New Roman" w:cs="Times New Roman"/>
      <w:shd w:val="clear" w:color="auto" w:fill="FFFFFF"/>
    </w:rPr>
  </w:style>
  <w:style w:type="paragraph" w:customStyle="1" w:styleId="20">
    <w:name w:val="Основен текст (2)"/>
    <w:basedOn w:val="a"/>
    <w:link w:val="2"/>
    <w:rsid w:val="00567780"/>
    <w:pPr>
      <w:widowControl w:val="0"/>
      <w:shd w:val="clear" w:color="auto" w:fill="FFFFFF"/>
      <w:spacing w:line="0" w:lineRule="atLeast"/>
      <w:jc w:val="both"/>
    </w:pPr>
    <w:rPr>
      <w:sz w:val="22"/>
      <w:szCs w:val="22"/>
    </w:rPr>
  </w:style>
  <w:style w:type="character" w:customStyle="1" w:styleId="21">
    <w:name w:val="Основен текст (2) + Удебелен"/>
    <w:basedOn w:val="2"/>
    <w:rsid w:val="00567780"/>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bg-BG" w:eastAsia="bg-BG" w:bidi="bg-BG"/>
    </w:rPr>
  </w:style>
  <w:style w:type="numbering" w:customStyle="1" w:styleId="CurrentList1">
    <w:name w:val="Current List1"/>
    <w:uiPriority w:val="99"/>
    <w:rsid w:val="008C7E8D"/>
    <w:pPr>
      <w:numPr>
        <w:numId w:val="17"/>
      </w:numPr>
    </w:pPr>
  </w:style>
  <w:style w:type="paragraph" w:styleId="af5">
    <w:name w:val="Body Text"/>
    <w:basedOn w:val="a"/>
    <w:link w:val="af6"/>
    <w:semiHidden/>
    <w:unhideWhenUsed/>
    <w:rsid w:val="00012F32"/>
    <w:pPr>
      <w:spacing w:after="120" w:line="276" w:lineRule="auto"/>
    </w:pPr>
    <w:rPr>
      <w:rFonts w:ascii="Calibri" w:eastAsia="Calibri" w:hAnsi="Calibri"/>
      <w:sz w:val="20"/>
      <w:szCs w:val="20"/>
      <w:lang w:val="x-none" w:eastAsia="x-none"/>
    </w:rPr>
  </w:style>
  <w:style w:type="character" w:customStyle="1" w:styleId="af6">
    <w:name w:val="Основен текст Знак"/>
    <w:basedOn w:val="a0"/>
    <w:link w:val="af5"/>
    <w:semiHidden/>
    <w:rsid w:val="00012F32"/>
    <w:rPr>
      <w:rFonts w:ascii="Calibri" w:eastAsia="Calibri" w:hAnsi="Calibri" w:cs="Times New Roman"/>
      <w:sz w:val="20"/>
      <w:szCs w:val="20"/>
      <w:lang w:val="x-none" w:eastAsia="x-none"/>
    </w:rPr>
  </w:style>
  <w:style w:type="paragraph" w:styleId="af7">
    <w:name w:val="Body Text Indent"/>
    <w:basedOn w:val="a"/>
    <w:link w:val="af8"/>
    <w:semiHidden/>
    <w:unhideWhenUsed/>
    <w:rsid w:val="00012F32"/>
    <w:pPr>
      <w:spacing w:after="120" w:line="276" w:lineRule="auto"/>
      <w:ind w:left="283"/>
    </w:pPr>
    <w:rPr>
      <w:rFonts w:ascii="Calibri" w:eastAsia="Calibri" w:hAnsi="Calibri"/>
      <w:sz w:val="22"/>
      <w:szCs w:val="22"/>
    </w:rPr>
  </w:style>
  <w:style w:type="character" w:customStyle="1" w:styleId="af8">
    <w:name w:val="Основен текст с отстъп Знак"/>
    <w:basedOn w:val="a0"/>
    <w:link w:val="af7"/>
    <w:semiHidden/>
    <w:rsid w:val="00012F32"/>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3532947">
      <w:bodyDiv w:val="1"/>
      <w:marLeft w:val="0"/>
      <w:marRight w:val="0"/>
      <w:marTop w:val="0"/>
      <w:marBottom w:val="0"/>
      <w:divBdr>
        <w:top w:val="none" w:sz="0" w:space="0" w:color="auto"/>
        <w:left w:val="none" w:sz="0" w:space="0" w:color="auto"/>
        <w:bottom w:val="none" w:sz="0" w:space="0" w:color="auto"/>
        <w:right w:val="none" w:sz="0" w:space="0" w:color="auto"/>
      </w:divBdr>
    </w:div>
    <w:div w:id="993217989">
      <w:bodyDiv w:val="1"/>
      <w:marLeft w:val="0"/>
      <w:marRight w:val="0"/>
      <w:marTop w:val="0"/>
      <w:marBottom w:val="0"/>
      <w:divBdr>
        <w:top w:val="none" w:sz="0" w:space="0" w:color="auto"/>
        <w:left w:val="none" w:sz="0" w:space="0" w:color="auto"/>
        <w:bottom w:val="none" w:sz="0" w:space="0" w:color="auto"/>
        <w:right w:val="none" w:sz="0" w:space="0" w:color="auto"/>
      </w:divBdr>
    </w:div>
    <w:div w:id="1131482975">
      <w:bodyDiv w:val="1"/>
      <w:marLeft w:val="0"/>
      <w:marRight w:val="0"/>
      <w:marTop w:val="0"/>
      <w:marBottom w:val="0"/>
      <w:divBdr>
        <w:top w:val="none" w:sz="0" w:space="0" w:color="auto"/>
        <w:left w:val="none" w:sz="0" w:space="0" w:color="auto"/>
        <w:bottom w:val="none" w:sz="0" w:space="0" w:color="auto"/>
        <w:right w:val="none" w:sz="0" w:space="0" w:color="auto"/>
      </w:divBdr>
    </w:div>
    <w:div w:id="1153906923">
      <w:bodyDiv w:val="1"/>
      <w:marLeft w:val="0"/>
      <w:marRight w:val="0"/>
      <w:marTop w:val="0"/>
      <w:marBottom w:val="0"/>
      <w:divBdr>
        <w:top w:val="none" w:sz="0" w:space="0" w:color="auto"/>
        <w:left w:val="none" w:sz="0" w:space="0" w:color="auto"/>
        <w:bottom w:val="none" w:sz="0" w:space="0" w:color="auto"/>
        <w:right w:val="none" w:sz="0" w:space="0" w:color="auto"/>
      </w:divBdr>
    </w:div>
    <w:div w:id="1580362762">
      <w:bodyDiv w:val="1"/>
      <w:marLeft w:val="0"/>
      <w:marRight w:val="0"/>
      <w:marTop w:val="0"/>
      <w:marBottom w:val="0"/>
      <w:divBdr>
        <w:top w:val="none" w:sz="0" w:space="0" w:color="auto"/>
        <w:left w:val="none" w:sz="0" w:space="0" w:color="auto"/>
        <w:bottom w:val="none" w:sz="0" w:space="0" w:color="auto"/>
        <w:right w:val="none" w:sz="0" w:space="0" w:color="auto"/>
      </w:divBdr>
    </w:div>
    <w:div w:id="1671635809">
      <w:bodyDiv w:val="1"/>
      <w:marLeft w:val="0"/>
      <w:marRight w:val="0"/>
      <w:marTop w:val="0"/>
      <w:marBottom w:val="0"/>
      <w:divBdr>
        <w:top w:val="none" w:sz="0" w:space="0" w:color="auto"/>
        <w:left w:val="none" w:sz="0" w:space="0" w:color="auto"/>
        <w:bottom w:val="none" w:sz="0" w:space="0" w:color="auto"/>
        <w:right w:val="none" w:sz="0" w:space="0" w:color="auto"/>
      </w:divBdr>
    </w:div>
    <w:div w:id="1956063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E49101-B00A-450C-BD36-9878EF8322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233</TotalTime>
  <Pages>22</Pages>
  <Words>6323</Words>
  <Characters>36045</Characters>
  <Application>Microsoft Office Word</Application>
  <DocSecurity>0</DocSecurity>
  <Lines>300</Lines>
  <Paragraphs>84</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42284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Сезариа-Лея Димитрова</dc:creator>
  <cp:keywords/>
  <dc:description/>
  <cp:lastModifiedBy>Office8</cp:lastModifiedBy>
  <cp:revision>19</cp:revision>
  <cp:lastPrinted>2022-08-05T11:25:00Z</cp:lastPrinted>
  <dcterms:created xsi:type="dcterms:W3CDTF">2022-08-05T09:33:00Z</dcterms:created>
  <dcterms:modified xsi:type="dcterms:W3CDTF">2022-08-05T12:47:00Z</dcterms:modified>
</cp:coreProperties>
</file>